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CE59" w14:textId="77777777" w:rsidR="00427886" w:rsidRPr="00F93434" w:rsidRDefault="00427886" w:rsidP="00300EA6">
      <w:pPr>
        <w:ind w:firstLine="720"/>
        <w:jc w:val="both"/>
        <w:rPr>
          <w:sz w:val="20"/>
        </w:rPr>
      </w:pPr>
    </w:p>
    <w:p w14:paraId="5FD5D17F" w14:textId="77777777" w:rsidR="00427886" w:rsidRPr="00F93434" w:rsidRDefault="00913410" w:rsidP="00300EA6">
      <w:pPr>
        <w:tabs>
          <w:tab w:val="right" w:pos="9638"/>
        </w:tabs>
        <w:jc w:val="both"/>
        <w:rPr>
          <w:b/>
          <w:color w:val="000000"/>
          <w:sz w:val="20"/>
        </w:rPr>
      </w:pPr>
      <w:r>
        <w:rPr>
          <w:b/>
          <w:color w:val="000000"/>
          <w:sz w:val="20"/>
        </w:rPr>
        <w:t>CONTENTS</w:t>
      </w:r>
      <w:r w:rsidR="005C2511" w:rsidRPr="00F93434">
        <w:rPr>
          <w:b/>
          <w:color w:val="000000"/>
          <w:sz w:val="20"/>
        </w:rPr>
        <w:tab/>
        <w:t>Page</w:t>
      </w:r>
    </w:p>
    <w:p w14:paraId="28D2D293" w14:textId="77777777" w:rsidR="009953E1"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38620886" w:history="1">
        <w:r w:rsidR="009953E1" w:rsidRPr="00035117">
          <w:rPr>
            <w:rStyle w:val="Hyperlink"/>
            <w:rFonts w:ascii="Arial" w:hAnsi="Arial" w:cs="Arial"/>
            <w:noProof/>
          </w:rPr>
          <w:t>1.0</w:t>
        </w:r>
        <w:r w:rsidR="009953E1">
          <w:rPr>
            <w:rFonts w:asciiTheme="minorHAnsi" w:eastAsiaTheme="minorEastAsia" w:hAnsiTheme="minorHAnsi" w:cstheme="minorBidi"/>
            <w:b w:val="0"/>
            <w:bCs w:val="0"/>
            <w:caps w:val="0"/>
            <w:noProof/>
            <w:sz w:val="22"/>
            <w:szCs w:val="22"/>
          </w:rPr>
          <w:tab/>
        </w:r>
        <w:r w:rsidR="009953E1" w:rsidRPr="00035117">
          <w:rPr>
            <w:rStyle w:val="Hyperlink"/>
            <w:rFonts w:ascii="Arial" w:hAnsi="Arial" w:cs="Arial"/>
            <w:noProof/>
          </w:rPr>
          <w:t>WHOLE SCHOOL LANGUAGE DEVELOPMENT</w:t>
        </w:r>
        <w:r w:rsidR="009953E1">
          <w:rPr>
            <w:noProof/>
            <w:webHidden/>
          </w:rPr>
          <w:tab/>
        </w:r>
        <w:r w:rsidR="009953E1">
          <w:rPr>
            <w:noProof/>
            <w:webHidden/>
          </w:rPr>
          <w:fldChar w:fldCharType="begin"/>
        </w:r>
        <w:r w:rsidR="009953E1">
          <w:rPr>
            <w:noProof/>
            <w:webHidden/>
          </w:rPr>
          <w:instrText xml:space="preserve"> PAGEREF _Toc38620886 \h </w:instrText>
        </w:r>
        <w:r w:rsidR="009953E1">
          <w:rPr>
            <w:noProof/>
            <w:webHidden/>
          </w:rPr>
        </w:r>
        <w:r w:rsidR="009953E1">
          <w:rPr>
            <w:noProof/>
            <w:webHidden/>
          </w:rPr>
          <w:fldChar w:fldCharType="separate"/>
        </w:r>
        <w:r w:rsidR="009953E1">
          <w:rPr>
            <w:noProof/>
            <w:webHidden/>
          </w:rPr>
          <w:t>1</w:t>
        </w:r>
        <w:r w:rsidR="009953E1">
          <w:rPr>
            <w:noProof/>
            <w:webHidden/>
          </w:rPr>
          <w:fldChar w:fldCharType="end"/>
        </w:r>
      </w:hyperlink>
    </w:p>
    <w:p w14:paraId="3AE51849" w14:textId="77777777" w:rsidR="009953E1" w:rsidRDefault="00C002F6">
      <w:pPr>
        <w:pStyle w:val="TOC1"/>
        <w:rPr>
          <w:rFonts w:asciiTheme="minorHAnsi" w:eastAsiaTheme="minorEastAsia" w:hAnsiTheme="minorHAnsi" w:cstheme="minorBidi"/>
          <w:b w:val="0"/>
          <w:bCs w:val="0"/>
          <w:caps w:val="0"/>
          <w:noProof/>
          <w:sz w:val="22"/>
          <w:szCs w:val="22"/>
        </w:rPr>
      </w:pPr>
      <w:hyperlink w:anchor="_Toc38620887" w:history="1">
        <w:r w:rsidR="009953E1" w:rsidRPr="00035117">
          <w:rPr>
            <w:rStyle w:val="Hyperlink"/>
            <w:rFonts w:ascii="Arial" w:hAnsi="Arial" w:cs="Arial"/>
            <w:noProof/>
          </w:rPr>
          <w:t>2.0</w:t>
        </w:r>
        <w:r w:rsidR="009953E1">
          <w:rPr>
            <w:rFonts w:asciiTheme="minorHAnsi" w:eastAsiaTheme="minorEastAsia" w:hAnsiTheme="minorHAnsi" w:cstheme="minorBidi"/>
            <w:b w:val="0"/>
            <w:bCs w:val="0"/>
            <w:caps w:val="0"/>
            <w:noProof/>
            <w:sz w:val="22"/>
            <w:szCs w:val="22"/>
          </w:rPr>
          <w:tab/>
        </w:r>
        <w:r w:rsidR="009953E1" w:rsidRPr="00035117">
          <w:rPr>
            <w:rStyle w:val="Hyperlink"/>
            <w:rFonts w:ascii="Arial" w:hAnsi="Arial" w:cs="Arial"/>
            <w:noProof/>
          </w:rPr>
          <w:t>THE ROLE OF THE CLASS TEACHER</w:t>
        </w:r>
        <w:r w:rsidR="009953E1">
          <w:rPr>
            <w:noProof/>
            <w:webHidden/>
          </w:rPr>
          <w:tab/>
        </w:r>
        <w:r w:rsidR="009953E1">
          <w:rPr>
            <w:noProof/>
            <w:webHidden/>
          </w:rPr>
          <w:fldChar w:fldCharType="begin"/>
        </w:r>
        <w:r w:rsidR="009953E1">
          <w:rPr>
            <w:noProof/>
            <w:webHidden/>
          </w:rPr>
          <w:instrText xml:space="preserve"> PAGEREF _Toc38620887 \h </w:instrText>
        </w:r>
        <w:r w:rsidR="009953E1">
          <w:rPr>
            <w:noProof/>
            <w:webHidden/>
          </w:rPr>
        </w:r>
        <w:r w:rsidR="009953E1">
          <w:rPr>
            <w:noProof/>
            <w:webHidden/>
          </w:rPr>
          <w:fldChar w:fldCharType="separate"/>
        </w:r>
        <w:r w:rsidR="009953E1">
          <w:rPr>
            <w:noProof/>
            <w:webHidden/>
          </w:rPr>
          <w:t>1</w:t>
        </w:r>
        <w:r w:rsidR="009953E1">
          <w:rPr>
            <w:noProof/>
            <w:webHidden/>
          </w:rPr>
          <w:fldChar w:fldCharType="end"/>
        </w:r>
      </w:hyperlink>
    </w:p>
    <w:p w14:paraId="01E17BEB" w14:textId="77777777" w:rsidR="009953E1" w:rsidRDefault="00C002F6">
      <w:pPr>
        <w:pStyle w:val="TOC1"/>
        <w:rPr>
          <w:rFonts w:asciiTheme="minorHAnsi" w:eastAsiaTheme="minorEastAsia" w:hAnsiTheme="minorHAnsi" w:cstheme="minorBidi"/>
          <w:b w:val="0"/>
          <w:bCs w:val="0"/>
          <w:caps w:val="0"/>
          <w:noProof/>
          <w:sz w:val="22"/>
          <w:szCs w:val="22"/>
        </w:rPr>
      </w:pPr>
      <w:hyperlink w:anchor="_Toc38620888" w:history="1">
        <w:r w:rsidR="009953E1" w:rsidRPr="00035117">
          <w:rPr>
            <w:rStyle w:val="Hyperlink"/>
            <w:rFonts w:ascii="Arial" w:hAnsi="Arial" w:cs="Arial"/>
            <w:noProof/>
          </w:rPr>
          <w:t>3.0</w:t>
        </w:r>
        <w:r w:rsidR="009953E1">
          <w:rPr>
            <w:rFonts w:asciiTheme="minorHAnsi" w:eastAsiaTheme="minorEastAsia" w:hAnsiTheme="minorHAnsi" w:cstheme="minorBidi"/>
            <w:b w:val="0"/>
            <w:bCs w:val="0"/>
            <w:caps w:val="0"/>
            <w:noProof/>
            <w:sz w:val="22"/>
            <w:szCs w:val="22"/>
          </w:rPr>
          <w:tab/>
        </w:r>
        <w:r w:rsidR="009953E1" w:rsidRPr="00035117">
          <w:rPr>
            <w:rStyle w:val="Hyperlink"/>
            <w:rFonts w:ascii="Arial" w:hAnsi="Arial" w:cs="Arial"/>
            <w:noProof/>
          </w:rPr>
          <w:t>LANGUAGE AND LITERACY EXPERIENCES OF EAL LEARNERS</w:t>
        </w:r>
        <w:r w:rsidR="009953E1">
          <w:rPr>
            <w:noProof/>
            <w:webHidden/>
          </w:rPr>
          <w:tab/>
        </w:r>
        <w:r w:rsidR="009953E1">
          <w:rPr>
            <w:noProof/>
            <w:webHidden/>
          </w:rPr>
          <w:fldChar w:fldCharType="begin"/>
        </w:r>
        <w:r w:rsidR="009953E1">
          <w:rPr>
            <w:noProof/>
            <w:webHidden/>
          </w:rPr>
          <w:instrText xml:space="preserve"> PAGEREF _Toc38620888 \h </w:instrText>
        </w:r>
        <w:r w:rsidR="009953E1">
          <w:rPr>
            <w:noProof/>
            <w:webHidden/>
          </w:rPr>
        </w:r>
        <w:r w:rsidR="009953E1">
          <w:rPr>
            <w:noProof/>
            <w:webHidden/>
          </w:rPr>
          <w:fldChar w:fldCharType="separate"/>
        </w:r>
        <w:r w:rsidR="009953E1">
          <w:rPr>
            <w:noProof/>
            <w:webHidden/>
          </w:rPr>
          <w:t>2</w:t>
        </w:r>
        <w:r w:rsidR="009953E1">
          <w:rPr>
            <w:noProof/>
            <w:webHidden/>
          </w:rPr>
          <w:fldChar w:fldCharType="end"/>
        </w:r>
      </w:hyperlink>
    </w:p>
    <w:p w14:paraId="425BA037" w14:textId="77777777" w:rsidR="00BD09B5" w:rsidRDefault="00427886" w:rsidP="00300EA6">
      <w:pPr>
        <w:tabs>
          <w:tab w:val="right" w:pos="9638"/>
        </w:tabs>
        <w:jc w:val="both"/>
        <w:rPr>
          <w:color w:val="000000"/>
          <w:sz w:val="20"/>
        </w:rPr>
      </w:pPr>
      <w:r w:rsidRPr="00F93434">
        <w:rPr>
          <w:color w:val="000000"/>
          <w:sz w:val="20"/>
        </w:rPr>
        <w:fldChar w:fldCharType="end"/>
      </w:r>
    </w:p>
    <w:p w14:paraId="501E4083" w14:textId="77777777" w:rsidR="001B4D69" w:rsidRPr="00F93434" w:rsidRDefault="001B4D69" w:rsidP="00300EA6">
      <w:pPr>
        <w:tabs>
          <w:tab w:val="right" w:pos="9638"/>
        </w:tabs>
        <w:jc w:val="both"/>
        <w:rPr>
          <w:sz w:val="20"/>
        </w:rPr>
      </w:pPr>
    </w:p>
    <w:p w14:paraId="339DCCF7" w14:textId="77777777" w:rsidR="00FF7824"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0" w:name="_Toc38620886"/>
      <w:r>
        <w:rPr>
          <w:rFonts w:ascii="Arial" w:hAnsi="Arial" w:cs="Arial"/>
          <w:sz w:val="20"/>
          <w:szCs w:val="20"/>
        </w:rPr>
        <w:t>WHOLE SCHOOL LANGUAGE DEVELOPMENT</w:t>
      </w:r>
      <w:bookmarkEnd w:id="0"/>
    </w:p>
    <w:p w14:paraId="47CCDE5F" w14:textId="77777777" w:rsid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All teachers will need to consider the language demands as well as the content of the curriculum and plan how they can support pupils to develop oracy and literacy across the curriculum.</w:t>
      </w:r>
      <w:r w:rsidR="001B4D69">
        <w:rPr>
          <w:rFonts w:ascii="Arial" w:hAnsi="Arial" w:cs="Arial"/>
          <w:sz w:val="20"/>
          <w:szCs w:val="20"/>
        </w:rPr>
        <w:t xml:space="preserve"> </w:t>
      </w:r>
    </w:p>
    <w:p w14:paraId="197BB6A9"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In writing schemes of work and medium term plans, teachers should consider the following questions:</w:t>
      </w:r>
    </w:p>
    <w:p w14:paraId="3A1B2432"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opportunities are there to explore ideas orally and collaboratively?</w:t>
      </w:r>
    </w:p>
    <w:p w14:paraId="3E4871D9"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How can teachers (or additional adults or other children) model the key subject language needed?</w:t>
      </w:r>
    </w:p>
    <w:p w14:paraId="7C4469F2"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specialist vocabulary do pupils need in order to understand new concepts and how can this be presented to them in an accessible way?</w:t>
      </w:r>
    </w:p>
    <w:p w14:paraId="67A15A21"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range of texts do pupils need to read and how can their reading be scaffolded to support learners with diverse needs?</w:t>
      </w:r>
    </w:p>
    <w:p w14:paraId="340B8F83"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types of written tasks do pupils need to carry out and how can these be framed to support pupils at different levels?</w:t>
      </w:r>
    </w:p>
    <w:p w14:paraId="3A8D612B"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Are lessons planned to ensure that any additional adult has a clear role in developing literacy?</w:t>
      </w:r>
    </w:p>
    <w:p w14:paraId="5CD57A86" w14:textId="77777777" w:rsidR="005C24ED" w:rsidRPr="001B4D69" w:rsidRDefault="005C24ED" w:rsidP="005C24ED">
      <w:pPr>
        <w:tabs>
          <w:tab w:val="right" w:pos="9638"/>
        </w:tabs>
        <w:jc w:val="both"/>
        <w:rPr>
          <w:sz w:val="20"/>
        </w:rPr>
      </w:pPr>
    </w:p>
    <w:p w14:paraId="04CA4099" w14:textId="77777777" w:rsidR="001B4D69" w:rsidRPr="001B4D69" w:rsidRDefault="001B4D69" w:rsidP="005C24ED">
      <w:pPr>
        <w:tabs>
          <w:tab w:val="right" w:pos="9638"/>
        </w:tabs>
        <w:jc w:val="both"/>
        <w:rPr>
          <w:sz w:val="20"/>
        </w:rPr>
      </w:pPr>
    </w:p>
    <w:p w14:paraId="5E1CDFDB" w14:textId="77777777" w:rsidR="005C24ED" w:rsidRPr="001B4D69"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1" w:name="_Toc38620887"/>
      <w:r w:rsidRPr="001B4D69">
        <w:rPr>
          <w:rFonts w:ascii="Arial" w:hAnsi="Arial" w:cs="Arial"/>
          <w:sz w:val="20"/>
          <w:szCs w:val="20"/>
        </w:rPr>
        <w:t>THE ROLE OF THE CLASS TEACHER</w:t>
      </w:r>
      <w:bookmarkEnd w:id="1"/>
    </w:p>
    <w:p w14:paraId="14C4D031"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The role of class teachers is to:</w:t>
      </w:r>
    </w:p>
    <w:p w14:paraId="5D73B666"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develop consistent approaches to teaching and learning in literacy and to build increased awareness of the existing language knowledge and understanding that pupils bring to lessons</w:t>
      </w:r>
    </w:p>
    <w:p w14:paraId="3B2955A6"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use speaking and listening strategies to develop subject learning</w:t>
      </w:r>
    </w:p>
    <w:p w14:paraId="3BC79F0A"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plan for teaching and learning of subject-specific vocabulary</w:t>
      </w:r>
    </w:p>
    <w:p w14:paraId="742D2563"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develop active reading strategies to increase pupils’ ability to read for a purpose and engage with a variety of texts.</w:t>
      </w:r>
    </w:p>
    <w:p w14:paraId="0300303E"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model writing for key text types within their subject.</w:t>
      </w:r>
    </w:p>
    <w:p w14:paraId="394775F1" w14:textId="77777777" w:rsidR="005C24ED" w:rsidRPr="001B4D69" w:rsidRDefault="006C34A4" w:rsidP="005C24ED">
      <w:pPr>
        <w:tabs>
          <w:tab w:val="left" w:pos="1926"/>
        </w:tabs>
        <w:jc w:val="both"/>
        <w:rPr>
          <w:sz w:val="20"/>
        </w:rPr>
      </w:pPr>
      <w:r w:rsidRPr="001B4D69">
        <w:rPr>
          <w:rStyle w:val="Strong"/>
          <w:rFonts w:ascii="Lato" w:hAnsi="Lato"/>
          <w:color w:val="808080"/>
          <w:sz w:val="20"/>
        </w:rPr>
        <w:lastRenderedPageBreak/>
        <w:t> </w:t>
      </w:r>
      <w:r w:rsidR="005C24ED" w:rsidRPr="001B4D69">
        <w:rPr>
          <w:rStyle w:val="Strong"/>
          <w:rFonts w:ascii="Lato" w:hAnsi="Lato"/>
          <w:color w:val="808080"/>
          <w:sz w:val="20"/>
        </w:rPr>
        <w:tab/>
      </w:r>
    </w:p>
    <w:p w14:paraId="058479F8" w14:textId="77777777" w:rsidR="006C34A4" w:rsidRPr="001B4D69"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2" w:name="_Toc38620888"/>
      <w:r w:rsidRPr="001B4D69">
        <w:rPr>
          <w:rFonts w:ascii="Arial" w:hAnsi="Arial" w:cs="Arial"/>
          <w:sz w:val="20"/>
          <w:szCs w:val="20"/>
        </w:rPr>
        <w:t>LANGUAGE AND LITERACY EXPERIENCES OF EAL LEARNERS</w:t>
      </w:r>
      <w:bookmarkEnd w:id="2"/>
    </w:p>
    <w:p w14:paraId="4647DA49"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Language and literacy experiences of EAL learners</w:t>
      </w:r>
    </w:p>
    <w:p w14:paraId="4D8E0F64"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already have good language and literacy skills in two or more languages</w:t>
      </w:r>
      <w:r w:rsidR="001B4D69">
        <w:rPr>
          <w:sz w:val="20"/>
        </w:rPr>
        <w:t>.</w:t>
      </w:r>
    </w:p>
    <w:p w14:paraId="5DF1463E"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are beginner EAL learners have never learnt to read or write in any language.</w:t>
      </w:r>
    </w:p>
    <w:p w14:paraId="0C20AD57"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have missed some or all of their education and have not fully developed the language and literacy skills needed for primary school</w:t>
      </w:r>
      <w:r w:rsidR="001B4D69">
        <w:rPr>
          <w:sz w:val="20"/>
        </w:rPr>
        <w:t>.</w:t>
      </w:r>
    </w:p>
    <w:p w14:paraId="5CA69CE6"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have SEN with language or literacy needs</w:t>
      </w:r>
      <w:r w:rsidR="001B4D69">
        <w:rPr>
          <w:sz w:val="20"/>
        </w:rPr>
        <w:t>.</w:t>
      </w:r>
    </w:p>
    <w:p w14:paraId="7EDE098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 xml:space="preserve">All </w:t>
      </w:r>
      <w:r w:rsidRPr="001B4D69">
        <w:rPr>
          <w:rFonts w:ascii="Arial" w:hAnsi="Arial" w:cs="Arial"/>
          <w:sz w:val="20"/>
          <w:szCs w:val="20"/>
        </w:rPr>
        <w:t>these diverse groups benefit from teaching that develops their language and literacy so they become fluent in the academic language of the primary curriculum which is the key to academic success.</w:t>
      </w:r>
    </w:p>
    <w:p w14:paraId="2720886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 xml:space="preserve">As pupils progress through school, the language and literacy demands of the curriculum </w:t>
      </w:r>
      <w:r w:rsidRPr="001B4D69">
        <w:rPr>
          <w:rStyle w:val="Strong"/>
          <w:rFonts w:ascii="Arial" w:hAnsi="Arial" w:cs="Arial"/>
          <w:sz w:val="20"/>
          <w:szCs w:val="20"/>
        </w:rPr>
        <w:t xml:space="preserve">increase </w:t>
      </w:r>
      <w:r w:rsidRPr="001B4D69">
        <w:rPr>
          <w:rFonts w:ascii="Arial" w:hAnsi="Arial" w:cs="Arial"/>
          <w:sz w:val="20"/>
          <w:szCs w:val="20"/>
        </w:rPr>
        <w:t>and pupils need to develop a wider range of language skills, in particular making the transition from spoken to written forms. They also need to be able to adopt different styles (genres) to meet different purposes and audiences which need to be explicitly taught.</w:t>
      </w:r>
    </w:p>
    <w:p w14:paraId="261E147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Beginner EAL learners</w:t>
      </w:r>
    </w:p>
    <w:p w14:paraId="6B03D76B"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It takes 1-2 years to become fluent in everyday spoken English, but 5-7 years to develop proficiency in formal, written English. Pupils who are new to English will benefit from being integrated into mainstream teaching and learning experiences most of the time.</w:t>
      </w:r>
    </w:p>
    <w:p w14:paraId="0D6C1AF0"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This enables them to;</w:t>
      </w:r>
    </w:p>
    <w:p w14:paraId="07520E6E"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develop oral fluency quickly</w:t>
      </w:r>
    </w:p>
    <w:p w14:paraId="72005000"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immediately feel part of the school</w:t>
      </w:r>
    </w:p>
    <w:p w14:paraId="1109F921"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develop language in context</w:t>
      </w:r>
    </w:p>
    <w:p w14:paraId="46A71478"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experience their full curriculum entitlement</w:t>
      </w:r>
    </w:p>
    <w:p w14:paraId="12C92340"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Additional support in class and some small group literacy teaching will be beneficial in the early stages, although pupils should not necessarily be withdrawn from Maths, Modern Languages or practical subjects where they can usually make good progress whatever their language level in English.</w:t>
      </w:r>
    </w:p>
    <w:p w14:paraId="495A180E"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lastRenderedPageBreak/>
        <w:t>Teaching strategies to support EAL beginners</w:t>
      </w:r>
    </w:p>
    <w:p w14:paraId="2059A7B5"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Provide a classroom rich in oral experiences</w:t>
      </w:r>
    </w:p>
    <w:p w14:paraId="2A837D55"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Enable pupils to draw on their existing knowledge of other language/s</w:t>
      </w:r>
    </w:p>
    <w:p w14:paraId="116BF0A9"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Encourage and use bilingual support from other students and staff</w:t>
      </w:r>
    </w:p>
    <w:p w14:paraId="74FC4182"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Use translated materials and bilingual dictionaries</w:t>
      </w:r>
    </w:p>
    <w:p w14:paraId="0C6A0853"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Allow students time to practice new language</w:t>
      </w:r>
    </w:p>
    <w:p w14:paraId="5ACE0170"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Use visual support of all kinds (diagrams, maps, charts, pictures, realia)</w:t>
      </w:r>
    </w:p>
    <w:p w14:paraId="2C1A02C0"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Develop card sorting, sequencing and matching activities</w:t>
      </w:r>
    </w:p>
    <w:p w14:paraId="7CE84A2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Developing language and literacy skills</w:t>
      </w:r>
    </w:p>
    <w:p w14:paraId="7671A22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 xml:space="preserve">In order to be fully literate, pupils need to be able to understand how we adapt our </w:t>
      </w:r>
      <w:r w:rsidR="003252F0" w:rsidRPr="001B4D69">
        <w:rPr>
          <w:rFonts w:ascii="Arial" w:hAnsi="Arial" w:cs="Arial"/>
          <w:sz w:val="20"/>
          <w:szCs w:val="20"/>
        </w:rPr>
        <w:t>everyday</w:t>
      </w:r>
      <w:r w:rsidRPr="001B4D69">
        <w:rPr>
          <w:rFonts w:ascii="Arial" w:hAnsi="Arial" w:cs="Arial"/>
          <w:sz w:val="20"/>
          <w:szCs w:val="20"/>
        </w:rPr>
        <w:t xml:space="preserve"> speech into formal, written texts.</w:t>
      </w:r>
    </w:p>
    <w:p w14:paraId="006729F6"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through talk</w:t>
      </w:r>
    </w:p>
    <w:p w14:paraId="10C169DC"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Using speaking to clarify and present ideas</w:t>
      </w:r>
    </w:p>
    <w:p w14:paraId="6706C5D5"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Using active listening to understand a topic</w:t>
      </w:r>
    </w:p>
    <w:p w14:paraId="09E06B55"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Hypothesising, evaluating and problem solving through discussion</w:t>
      </w:r>
    </w:p>
    <w:p w14:paraId="0182579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00675982"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Provide pre and post listening activities such as listening frames</w:t>
      </w:r>
    </w:p>
    <w:p w14:paraId="17E18A4D"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Use information gap and other collaborative activities</w:t>
      </w:r>
    </w:p>
    <w:p w14:paraId="4283622E"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Allow students to do some assessment orally</w:t>
      </w:r>
    </w:p>
    <w:p w14:paraId="455A679C"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Ask students to rehearse answer with partner before answering</w:t>
      </w:r>
    </w:p>
    <w:p w14:paraId="3845B0E7"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Use additional adults to support discussion groups</w:t>
      </w:r>
    </w:p>
    <w:p w14:paraId="64A0509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from text</w:t>
      </w:r>
    </w:p>
    <w:p w14:paraId="7541171B"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Reading for meaning – inference and deduction</w:t>
      </w:r>
    </w:p>
    <w:p w14:paraId="5D206DFA"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Understanding how subject specific texts are organised</w:t>
      </w:r>
    </w:p>
    <w:p w14:paraId="402803BC"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Developing research and study skills</w:t>
      </w:r>
    </w:p>
    <w:p w14:paraId="5A241D0F"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367BB984"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lastRenderedPageBreak/>
        <w:t>Make the purpose of reading explicit</w:t>
      </w:r>
    </w:p>
    <w:p w14:paraId="4388DA7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Read aloud to pupils</w:t>
      </w:r>
    </w:p>
    <w:p w14:paraId="7431D514"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Teach pupils how to find their way around text books and use index, contents, etc.</w:t>
      </w:r>
    </w:p>
    <w:p w14:paraId="36C855E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Show pupils how to write questions before starting research</w:t>
      </w:r>
    </w:p>
    <w:p w14:paraId="3E945FA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Help pupils decide whether to scan or skim read or close read</w:t>
      </w:r>
    </w:p>
    <w:p w14:paraId="5D265040"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Ask pupils to transfer information from text to diagrams</w:t>
      </w:r>
    </w:p>
    <w:p w14:paraId="21E18523"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Encourage and show pupils how to use the library for research and pleasure</w:t>
      </w:r>
    </w:p>
    <w:p w14:paraId="63BD5A0B"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through writing</w:t>
      </w:r>
    </w:p>
    <w:p w14:paraId="72343907"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Using writing to think, explore and develop ideas</w:t>
      </w:r>
    </w:p>
    <w:p w14:paraId="587CA3FF"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Structuring and organising writing to link ideas into paragraphs</w:t>
      </w:r>
    </w:p>
    <w:p w14:paraId="40AC618D"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Developing clear and appropriate expression at sentence level</w:t>
      </w:r>
    </w:p>
    <w:p w14:paraId="302737FD"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6B9BAF9D"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Make sure pupil are clear about the purpose and audience for their writing</w:t>
      </w:r>
    </w:p>
    <w:p w14:paraId="4EACF78C"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Point out the differences between speech and writing</w:t>
      </w:r>
    </w:p>
    <w:p w14:paraId="5CA183B5"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Help pupils use appropriate level of formality</w:t>
      </w:r>
    </w:p>
    <w:p w14:paraId="3B46AC64"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Give pupils model texts before asking them to write</w:t>
      </w:r>
    </w:p>
    <w:p w14:paraId="215058EA"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Show pupils how to organise writing using planning frameworks, graphic organisers,</w:t>
      </w:r>
    </w:p>
    <w:p w14:paraId="226FC1A8"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Support extended writing with frames and key connectives to link ideas.</w:t>
      </w:r>
    </w:p>
    <w:p w14:paraId="346509CC"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Ask pupils to evaluate, correct and redraft their writing</w:t>
      </w:r>
    </w:p>
    <w:p w14:paraId="2335A0B1" w14:textId="77777777" w:rsidR="006C34A4" w:rsidRPr="001B4D69" w:rsidRDefault="006C34A4" w:rsidP="001B4D69">
      <w:pPr>
        <w:jc w:val="both"/>
        <w:rPr>
          <w:sz w:val="20"/>
        </w:rPr>
      </w:pPr>
    </w:p>
    <w:sectPr w:rsidR="006C34A4" w:rsidRPr="001B4D69"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05EDC" w14:textId="77777777" w:rsidR="00DE48D6" w:rsidRDefault="00DE48D6" w:rsidP="00427886">
      <w:r>
        <w:separator/>
      </w:r>
    </w:p>
  </w:endnote>
  <w:endnote w:type="continuationSeparator" w:id="0">
    <w:p w14:paraId="323CB2D5" w14:textId="77777777" w:rsidR="00DE48D6" w:rsidRDefault="00DE48D6"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47E0" w14:textId="77777777" w:rsidR="00C002F6" w:rsidRDefault="00C0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DEFD" w14:textId="77777777" w:rsidR="00BD09B5" w:rsidRDefault="00D249CF"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54896D36" wp14:editId="372F93C0">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F90606" id="_x0000_t32" coordsize="21600,21600" o:spt="32" o:oned="t" path="m,l21600,21600e" filled="f">
              <v:path arrowok="t" fillok="f" o:connecttype="none"/>
              <o:lock v:ext="edit" shapetype="t"/>
            </v:shapetype>
            <v:shape id="AutoShape 11" o:spid="_x0000_s1026" type="#_x0000_t32"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strokecolor="#7f8284"/>
          </w:pict>
        </mc:Fallback>
      </mc:AlternateContent>
    </w:r>
    <w:r w:rsidR="00BD09B5" w:rsidRPr="003522DE">
      <w:rPr>
        <w:b/>
        <w:color w:val="7F8284"/>
        <w:sz w:val="16"/>
        <w:szCs w:val="16"/>
      </w:rPr>
      <w:t xml:space="preserve">Page </w:t>
    </w:r>
    <w:r w:rsidR="00BD09B5" w:rsidRPr="003522DE">
      <w:rPr>
        <w:b/>
        <w:bCs/>
        <w:color w:val="7F8284"/>
        <w:sz w:val="16"/>
        <w:szCs w:val="16"/>
      </w:rPr>
      <w:fldChar w:fldCharType="begin"/>
    </w:r>
    <w:r w:rsidR="00BD09B5" w:rsidRPr="003522DE">
      <w:rPr>
        <w:b/>
        <w:bCs/>
        <w:color w:val="7F8284"/>
        <w:sz w:val="16"/>
        <w:szCs w:val="16"/>
      </w:rPr>
      <w:instrText xml:space="preserve"> PAGE  \* Arabic  \* MERGEFORMAT </w:instrText>
    </w:r>
    <w:r w:rsidR="00BD09B5" w:rsidRPr="003522DE">
      <w:rPr>
        <w:b/>
        <w:bCs/>
        <w:color w:val="7F8284"/>
        <w:sz w:val="16"/>
        <w:szCs w:val="16"/>
      </w:rPr>
      <w:fldChar w:fldCharType="separate"/>
    </w:r>
    <w:r w:rsidR="00E9442D">
      <w:rPr>
        <w:b/>
        <w:bCs/>
        <w:noProof/>
        <w:color w:val="7F8284"/>
        <w:sz w:val="16"/>
        <w:szCs w:val="16"/>
      </w:rPr>
      <w:t>1</w:t>
    </w:r>
    <w:r w:rsidR="00BD09B5" w:rsidRPr="003522DE">
      <w:rPr>
        <w:b/>
        <w:bCs/>
        <w:color w:val="7F8284"/>
        <w:sz w:val="16"/>
        <w:szCs w:val="16"/>
      </w:rPr>
      <w:fldChar w:fldCharType="end"/>
    </w:r>
    <w:r w:rsidR="00BD09B5" w:rsidRPr="003522DE">
      <w:rPr>
        <w:b/>
        <w:color w:val="7F8284"/>
        <w:sz w:val="16"/>
        <w:szCs w:val="16"/>
      </w:rPr>
      <w:t xml:space="preserve"> of </w:t>
    </w:r>
    <w:r w:rsidR="00BD09B5" w:rsidRPr="003522DE">
      <w:rPr>
        <w:b/>
        <w:bCs/>
        <w:color w:val="7F8284"/>
        <w:sz w:val="16"/>
        <w:szCs w:val="16"/>
      </w:rPr>
      <w:fldChar w:fldCharType="begin"/>
    </w:r>
    <w:r w:rsidR="00BD09B5" w:rsidRPr="003522DE">
      <w:rPr>
        <w:b/>
        <w:bCs/>
        <w:color w:val="7F8284"/>
        <w:sz w:val="16"/>
        <w:szCs w:val="16"/>
      </w:rPr>
      <w:instrText xml:space="preserve"> NUMPAGES  \* Arabic  \* MERGEFORMAT </w:instrText>
    </w:r>
    <w:r w:rsidR="00BD09B5" w:rsidRPr="003522DE">
      <w:rPr>
        <w:b/>
        <w:bCs/>
        <w:color w:val="7F8284"/>
        <w:sz w:val="16"/>
        <w:szCs w:val="16"/>
      </w:rPr>
      <w:fldChar w:fldCharType="separate"/>
    </w:r>
    <w:r w:rsidR="00E9442D">
      <w:rPr>
        <w:b/>
        <w:bCs/>
        <w:noProof/>
        <w:color w:val="7F8284"/>
        <w:sz w:val="16"/>
        <w:szCs w:val="16"/>
      </w:rPr>
      <w:t>4</w:t>
    </w:r>
    <w:r w:rsidR="00BD09B5" w:rsidRPr="003522DE">
      <w:rPr>
        <w:b/>
        <w:bCs/>
        <w:color w:val="7F8284"/>
        <w:sz w:val="16"/>
        <w:szCs w:val="16"/>
      </w:rPr>
      <w:fldChar w:fldCharType="end"/>
    </w:r>
  </w:p>
  <w:p w14:paraId="19F57345" w14:textId="77777777" w:rsidR="00BD09B5" w:rsidRPr="003522DE" w:rsidRDefault="00BD09B5" w:rsidP="00BD09B5">
    <w:pPr>
      <w:jc w:val="right"/>
      <w:rPr>
        <w:b/>
        <w:color w:val="7F8284"/>
        <w:sz w:val="16"/>
        <w:szCs w:val="16"/>
      </w:rPr>
    </w:pPr>
  </w:p>
  <w:p w14:paraId="7853CBFF"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BD09B5" w:rsidRPr="00BC0FC5" w14:paraId="1AC1AFB0" w14:textId="77777777" w:rsidTr="009502F3">
      <w:trPr>
        <w:trHeight w:val="269"/>
      </w:trPr>
      <w:tc>
        <w:tcPr>
          <w:tcW w:w="1616" w:type="dxa"/>
          <w:shd w:val="clear" w:color="auto" w:fill="auto"/>
          <w:tcMar>
            <w:left w:w="0" w:type="dxa"/>
            <w:right w:w="0" w:type="dxa"/>
          </w:tcMar>
        </w:tcPr>
        <w:p w14:paraId="41C5DCBD"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14:paraId="5EB2161A" w14:textId="77777777" w:rsidR="00BD09B5" w:rsidRPr="00BC0FC5" w:rsidRDefault="00BD09B5" w:rsidP="00BD09B5">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14:paraId="7106BC4F" w14:textId="77777777" w:rsidR="00BD09B5" w:rsidRPr="00BC0FC5" w:rsidRDefault="00BD09B5" w:rsidP="00BD09B5">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14:paraId="2A730CE0" w14:textId="231C1E89" w:rsidR="00BD09B5" w:rsidRPr="00BC0FC5" w:rsidRDefault="00A969FF" w:rsidP="00BD09B5">
          <w:pPr>
            <w:rPr>
              <w:color w:val="7F8284"/>
              <w:sz w:val="16"/>
              <w:szCs w:val="16"/>
            </w:rPr>
          </w:pPr>
          <w:r>
            <w:rPr>
              <w:color w:val="7F8284"/>
              <w:sz w:val="16"/>
              <w:szCs w:val="16"/>
            </w:rPr>
            <w:t>1.</w:t>
          </w:r>
          <w:r w:rsidR="00C002F6">
            <w:rPr>
              <w:color w:val="7F8284"/>
              <w:sz w:val="16"/>
              <w:szCs w:val="16"/>
            </w:rPr>
            <w:t>4</w:t>
          </w:r>
        </w:p>
      </w:tc>
    </w:tr>
    <w:tr w:rsidR="00BD09B5" w:rsidRPr="00BC0FC5" w14:paraId="0201B661" w14:textId="77777777" w:rsidTr="009502F3">
      <w:trPr>
        <w:trHeight w:val="269"/>
      </w:trPr>
      <w:tc>
        <w:tcPr>
          <w:tcW w:w="1616" w:type="dxa"/>
          <w:shd w:val="clear" w:color="auto" w:fill="auto"/>
          <w:tcMar>
            <w:left w:w="0" w:type="dxa"/>
            <w:right w:w="0" w:type="dxa"/>
          </w:tcMar>
        </w:tcPr>
        <w:p w14:paraId="137DC344"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14:paraId="5AB8B063" w14:textId="77777777" w:rsidR="00BD09B5" w:rsidRPr="00BC0FC5" w:rsidRDefault="005C24ED" w:rsidP="00BD09B5">
          <w:pPr>
            <w:jc w:val="both"/>
            <w:rPr>
              <w:color w:val="7F8284"/>
              <w:sz w:val="16"/>
              <w:szCs w:val="16"/>
            </w:rPr>
          </w:pPr>
          <w:r>
            <w:rPr>
              <w:color w:val="7F8284"/>
              <w:sz w:val="16"/>
              <w:szCs w:val="16"/>
            </w:rPr>
            <w:t>Laura Smith</w:t>
          </w:r>
        </w:p>
      </w:tc>
      <w:tc>
        <w:tcPr>
          <w:tcW w:w="1723" w:type="dxa"/>
          <w:shd w:val="clear" w:color="auto" w:fill="auto"/>
          <w:tcMar>
            <w:left w:w="0" w:type="dxa"/>
            <w:right w:w="0" w:type="dxa"/>
          </w:tcMar>
        </w:tcPr>
        <w:p w14:paraId="7A53B801" w14:textId="77777777" w:rsidR="00BD09B5" w:rsidRPr="00BC0FC5" w:rsidRDefault="00BD09B5" w:rsidP="00BD09B5">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14:paraId="78C6E9BB" w14:textId="1C54C658" w:rsidR="00BD09B5" w:rsidRPr="00BC0FC5" w:rsidRDefault="000C22A6" w:rsidP="00A969FF">
          <w:pPr>
            <w:rPr>
              <w:color w:val="7F8284"/>
              <w:sz w:val="16"/>
              <w:szCs w:val="16"/>
            </w:rPr>
          </w:pPr>
          <w:r>
            <w:rPr>
              <w:color w:val="808080" w:themeColor="background1" w:themeShade="80"/>
              <w:sz w:val="16"/>
              <w:szCs w:val="16"/>
            </w:rPr>
            <w:t>September 202</w:t>
          </w:r>
          <w:r w:rsidR="00C002F6">
            <w:rPr>
              <w:color w:val="808080" w:themeColor="background1" w:themeShade="80"/>
              <w:sz w:val="16"/>
              <w:szCs w:val="16"/>
            </w:rPr>
            <w:t>3</w:t>
          </w:r>
        </w:p>
      </w:tc>
    </w:tr>
    <w:tr w:rsidR="00BD09B5" w:rsidRPr="00BC0FC5" w14:paraId="585C202D" w14:textId="77777777" w:rsidTr="009502F3">
      <w:trPr>
        <w:trHeight w:val="269"/>
      </w:trPr>
      <w:tc>
        <w:tcPr>
          <w:tcW w:w="1616" w:type="dxa"/>
          <w:shd w:val="clear" w:color="auto" w:fill="auto"/>
          <w:tcMar>
            <w:left w:w="0" w:type="dxa"/>
            <w:right w:w="0" w:type="dxa"/>
          </w:tcMar>
        </w:tcPr>
        <w:p w14:paraId="16BE5C11"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14:paraId="1FDEADD4" w14:textId="77777777" w:rsidR="00BD09B5" w:rsidRPr="00BC0FC5" w:rsidRDefault="005C24ED" w:rsidP="001F7738">
          <w:pPr>
            <w:jc w:val="both"/>
            <w:rPr>
              <w:color w:val="7F8284"/>
              <w:sz w:val="16"/>
              <w:szCs w:val="16"/>
            </w:rPr>
          </w:pPr>
          <w:r>
            <w:rPr>
              <w:color w:val="7F8284"/>
              <w:sz w:val="16"/>
              <w:szCs w:val="16"/>
            </w:rPr>
            <w:t>December 2018</w:t>
          </w:r>
        </w:p>
      </w:tc>
      <w:tc>
        <w:tcPr>
          <w:tcW w:w="1723" w:type="dxa"/>
          <w:shd w:val="clear" w:color="auto" w:fill="auto"/>
          <w:tcMar>
            <w:left w:w="0" w:type="dxa"/>
            <w:right w:w="0" w:type="dxa"/>
          </w:tcMar>
        </w:tcPr>
        <w:p w14:paraId="3CBF6A98" w14:textId="77777777" w:rsidR="00BD09B5" w:rsidRPr="00BC0FC5" w:rsidRDefault="00BD09B5" w:rsidP="00BD09B5">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14:paraId="16691520" w14:textId="5A31315E" w:rsidR="00BD09B5" w:rsidRPr="00BC0FC5" w:rsidRDefault="000C22A6" w:rsidP="00FA63F2">
          <w:pPr>
            <w:rPr>
              <w:color w:val="7F8284"/>
              <w:sz w:val="16"/>
              <w:szCs w:val="16"/>
            </w:rPr>
          </w:pPr>
          <w:r>
            <w:rPr>
              <w:color w:val="7F8284"/>
              <w:sz w:val="16"/>
              <w:szCs w:val="16"/>
            </w:rPr>
            <w:t>September 202</w:t>
          </w:r>
          <w:r w:rsidR="00C002F6">
            <w:rPr>
              <w:color w:val="7F8284"/>
              <w:sz w:val="16"/>
              <w:szCs w:val="16"/>
            </w:rPr>
            <w:t>5</w:t>
          </w:r>
        </w:p>
      </w:tc>
    </w:tr>
  </w:tbl>
  <w:p w14:paraId="614B36FC" w14:textId="77777777" w:rsidR="00A31A9E" w:rsidRPr="00BD09B5" w:rsidRDefault="00A31A9E" w:rsidP="00BD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3CF0" w14:textId="77777777" w:rsidR="00C002F6" w:rsidRDefault="00C0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98D9" w14:textId="77777777" w:rsidR="00DE48D6" w:rsidRDefault="00DE48D6" w:rsidP="00427886">
      <w:r>
        <w:separator/>
      </w:r>
    </w:p>
  </w:footnote>
  <w:footnote w:type="continuationSeparator" w:id="0">
    <w:p w14:paraId="1DFB4C21" w14:textId="77777777" w:rsidR="00DE48D6" w:rsidRDefault="00DE48D6"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9A33" w14:textId="77777777" w:rsidR="00C002F6" w:rsidRDefault="00C0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61D3" w14:textId="65F0C1D0" w:rsidR="004A0EA2" w:rsidRDefault="00C002F6" w:rsidP="004A0EA2">
    <w:pPr>
      <w:pStyle w:val="Header"/>
      <w:tabs>
        <w:tab w:val="clear" w:pos="4513"/>
        <w:tab w:val="clear" w:pos="9026"/>
      </w:tabs>
    </w:pPr>
    <w:bookmarkStart w:id="3" w:name="_GoBack"/>
    <w:r>
      <w:rPr>
        <w:noProof/>
      </w:rPr>
      <w:drawing>
        <wp:anchor distT="0" distB="0" distL="114300" distR="114300" simplePos="0" relativeHeight="251663872" behindDoc="1" locked="0" layoutInCell="1" allowOverlap="1" wp14:anchorId="604847B7" wp14:editId="4FF41AAF">
          <wp:simplePos x="0" y="0"/>
          <wp:positionH relativeFrom="margin">
            <wp:posOffset>0</wp:posOffset>
          </wp:positionH>
          <wp:positionV relativeFrom="paragraph">
            <wp:posOffset>160020</wp:posOffset>
          </wp:positionV>
          <wp:extent cx="670560" cy="670560"/>
          <wp:effectExtent l="0" t="0" r="0" b="0"/>
          <wp:wrapTight wrapText="bothSides">
            <wp:wrapPolygon edited="0">
              <wp:start x="0" y="0"/>
              <wp:lineTo x="0" y="20864"/>
              <wp:lineTo x="20864" y="20864"/>
              <wp:lineTo x="20864" y="0"/>
              <wp:lineTo x="0" y="0"/>
            </wp:wrapPolygon>
          </wp:wrapTight>
          <wp:docPr id="3" name="Picture 3" descr="https://www.lamledgeschool.co.uk/wp-content/uploads/sites/9/2023/08/Lamledge_School_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ledgeschool.co.uk/wp-content/uploads/sites/9/2023/08/Lamledge_School_Logo-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052FD3C4" w14:textId="77777777" w:rsidR="003522DE" w:rsidRDefault="003522DE" w:rsidP="001F7738">
    <w:pPr>
      <w:pStyle w:val="Header"/>
      <w:tabs>
        <w:tab w:val="clear" w:pos="4513"/>
        <w:tab w:val="clear" w:pos="9026"/>
      </w:tabs>
      <w:jc w:val="center"/>
      <w:rPr>
        <w:b/>
        <w:color w:val="7F8284"/>
        <w:sz w:val="24"/>
        <w:szCs w:val="24"/>
      </w:rPr>
    </w:pPr>
  </w:p>
  <w:p w14:paraId="16DBC033" w14:textId="77777777" w:rsidR="005C24ED" w:rsidRDefault="006C34A4" w:rsidP="004A0EA2">
    <w:pPr>
      <w:pStyle w:val="Header"/>
      <w:tabs>
        <w:tab w:val="clear" w:pos="4513"/>
        <w:tab w:val="clear" w:pos="9026"/>
      </w:tabs>
      <w:jc w:val="right"/>
      <w:rPr>
        <w:b/>
        <w:color w:val="7F8284"/>
        <w:sz w:val="24"/>
        <w:szCs w:val="24"/>
      </w:rPr>
    </w:pPr>
    <w:r>
      <w:rPr>
        <w:b/>
        <w:color w:val="7F8284"/>
        <w:sz w:val="24"/>
        <w:szCs w:val="24"/>
      </w:rPr>
      <w:t xml:space="preserve">SUPPORTING STUDENTS WHERE ENGLISH IS AN </w:t>
    </w:r>
  </w:p>
  <w:p w14:paraId="07692EA3" w14:textId="77777777" w:rsidR="00BD4DD2" w:rsidRPr="003522DE" w:rsidRDefault="006C34A4" w:rsidP="004A0EA2">
    <w:pPr>
      <w:pStyle w:val="Header"/>
      <w:tabs>
        <w:tab w:val="clear" w:pos="4513"/>
        <w:tab w:val="clear" w:pos="9026"/>
      </w:tabs>
      <w:jc w:val="right"/>
      <w:rPr>
        <w:b/>
        <w:color w:val="7F8284"/>
        <w:sz w:val="24"/>
        <w:szCs w:val="24"/>
      </w:rPr>
    </w:pPr>
    <w:r>
      <w:rPr>
        <w:b/>
        <w:color w:val="7F8284"/>
        <w:sz w:val="24"/>
        <w:szCs w:val="24"/>
      </w:rPr>
      <w:t>ADDI</w:t>
    </w:r>
    <w:r w:rsidR="005C28CC">
      <w:rPr>
        <w:b/>
        <w:color w:val="7F8284"/>
        <w:sz w:val="24"/>
        <w:szCs w:val="24"/>
      </w:rPr>
      <w:t>T</w:t>
    </w:r>
    <w:r>
      <w:rPr>
        <w:b/>
        <w:color w:val="7F8284"/>
        <w:sz w:val="24"/>
        <w:szCs w:val="24"/>
      </w:rPr>
      <w:t>ONAL LANGUAGE</w:t>
    </w:r>
    <w:r w:rsidR="00F50109">
      <w:rPr>
        <w:b/>
        <w:color w:val="7F8284"/>
        <w:sz w:val="24"/>
        <w:szCs w:val="24"/>
      </w:rPr>
      <w:t xml:space="preserve"> </w:t>
    </w:r>
    <w:r>
      <w:rPr>
        <w:b/>
        <w:color w:val="7F8284"/>
        <w:sz w:val="24"/>
        <w:szCs w:val="24"/>
      </w:rPr>
      <w:t>POLICY</w:t>
    </w:r>
  </w:p>
  <w:p w14:paraId="692EC8FA" w14:textId="287AD6F5" w:rsidR="004A0EA2" w:rsidRPr="00BD4DD2" w:rsidRDefault="00BD4DD2" w:rsidP="004A0EA2">
    <w:pPr>
      <w:pStyle w:val="Header"/>
      <w:tabs>
        <w:tab w:val="clear" w:pos="4513"/>
        <w:tab w:val="clear" w:pos="9026"/>
      </w:tabs>
      <w:jc w:val="right"/>
      <w:rPr>
        <w:color w:val="F2942C"/>
        <w:sz w:val="20"/>
      </w:rPr>
    </w:pPr>
    <w:r w:rsidRPr="00BD4DD2">
      <w:rPr>
        <w:color w:val="F2942C"/>
        <w:sz w:val="20"/>
      </w:rPr>
      <w:t xml:space="preserve">POLICY FOLDER: </w:t>
    </w:r>
    <w:r w:rsidR="00C002F6">
      <w:rPr>
        <w:color w:val="F2942C"/>
        <w:sz w:val="20"/>
      </w:rPr>
      <w:t>LAMLEDGE</w:t>
    </w:r>
    <w:r w:rsidR="00254C75">
      <w:rPr>
        <w:color w:val="F2942C"/>
        <w:sz w:val="20"/>
      </w:rPr>
      <w:t xml:space="preserve"> SCHOOL</w:t>
    </w:r>
  </w:p>
  <w:p w14:paraId="42E10DA4"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59887C81" wp14:editId="641D566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F8FAFA9"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EFED" w14:textId="77777777" w:rsidR="00C002F6" w:rsidRDefault="00C00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32C"/>
    <w:multiLevelType w:val="hybridMultilevel"/>
    <w:tmpl w:val="9CA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2C42"/>
    <w:multiLevelType w:val="multilevel"/>
    <w:tmpl w:val="13E6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1019A"/>
    <w:multiLevelType w:val="multilevel"/>
    <w:tmpl w:val="509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B6F47"/>
    <w:multiLevelType w:val="hybridMultilevel"/>
    <w:tmpl w:val="9A22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6F21"/>
    <w:multiLevelType w:val="hybridMultilevel"/>
    <w:tmpl w:val="454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76E2"/>
    <w:multiLevelType w:val="hybridMultilevel"/>
    <w:tmpl w:val="2288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01491"/>
    <w:multiLevelType w:val="hybridMultilevel"/>
    <w:tmpl w:val="659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24388"/>
    <w:multiLevelType w:val="hybridMultilevel"/>
    <w:tmpl w:val="F0A8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0DA7"/>
    <w:multiLevelType w:val="hybridMultilevel"/>
    <w:tmpl w:val="798EDD90"/>
    <w:lvl w:ilvl="0" w:tplc="08090001">
      <w:start w:val="1"/>
      <w:numFmt w:val="bullet"/>
      <w:lvlText w:val=""/>
      <w:lvlJc w:val="left"/>
      <w:pPr>
        <w:ind w:left="720" w:hanging="360"/>
      </w:pPr>
      <w:rPr>
        <w:rFonts w:ascii="Symbol" w:hAnsi="Symbol" w:hint="default"/>
      </w:rPr>
    </w:lvl>
    <w:lvl w:ilvl="1" w:tplc="5B100B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72C81"/>
    <w:multiLevelType w:val="hybridMultilevel"/>
    <w:tmpl w:val="20BE9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C5170"/>
    <w:multiLevelType w:val="hybridMultilevel"/>
    <w:tmpl w:val="01D8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41B0E"/>
    <w:multiLevelType w:val="multilevel"/>
    <w:tmpl w:val="3FD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44957"/>
    <w:multiLevelType w:val="hybridMultilevel"/>
    <w:tmpl w:val="92E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45DBC"/>
    <w:multiLevelType w:val="multilevel"/>
    <w:tmpl w:val="A4A2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16705"/>
    <w:multiLevelType w:val="hybridMultilevel"/>
    <w:tmpl w:val="FD3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E736E"/>
    <w:multiLevelType w:val="hybridMultilevel"/>
    <w:tmpl w:val="0E2C1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90C68"/>
    <w:multiLevelType w:val="hybridMultilevel"/>
    <w:tmpl w:val="2236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07EAA"/>
    <w:multiLevelType w:val="hybridMultilevel"/>
    <w:tmpl w:val="36B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F4223"/>
    <w:multiLevelType w:val="multilevel"/>
    <w:tmpl w:val="DAE6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34589B"/>
    <w:multiLevelType w:val="hybridMultilevel"/>
    <w:tmpl w:val="D9B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153B"/>
    <w:multiLevelType w:val="multilevel"/>
    <w:tmpl w:val="6DF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FEF01F1"/>
    <w:multiLevelType w:val="hybridMultilevel"/>
    <w:tmpl w:val="6D24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23EAD"/>
    <w:multiLevelType w:val="hybridMultilevel"/>
    <w:tmpl w:val="76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6610F"/>
    <w:multiLevelType w:val="hybridMultilevel"/>
    <w:tmpl w:val="97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80C32"/>
    <w:multiLevelType w:val="multilevel"/>
    <w:tmpl w:val="2DD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86A1F"/>
    <w:multiLevelType w:val="multilevel"/>
    <w:tmpl w:val="E46A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3D0F60"/>
    <w:multiLevelType w:val="multilevel"/>
    <w:tmpl w:val="F5C8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10CA4"/>
    <w:multiLevelType w:val="hybridMultilevel"/>
    <w:tmpl w:val="35F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C2928"/>
    <w:multiLevelType w:val="hybridMultilevel"/>
    <w:tmpl w:val="26747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267115"/>
    <w:multiLevelType w:val="hybridMultilevel"/>
    <w:tmpl w:val="FA8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C2354"/>
    <w:multiLevelType w:val="hybridMultilevel"/>
    <w:tmpl w:val="20A0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241E0"/>
    <w:multiLevelType w:val="multilevel"/>
    <w:tmpl w:val="EEB0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90A9D"/>
    <w:multiLevelType w:val="hybridMultilevel"/>
    <w:tmpl w:val="B32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20292"/>
    <w:multiLevelType w:val="hybridMultilevel"/>
    <w:tmpl w:val="837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50D53"/>
    <w:multiLevelType w:val="multilevel"/>
    <w:tmpl w:val="D19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338BF"/>
    <w:multiLevelType w:val="hybridMultilevel"/>
    <w:tmpl w:val="52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E429B"/>
    <w:multiLevelType w:val="hybridMultilevel"/>
    <w:tmpl w:val="0048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82AE0"/>
    <w:multiLevelType w:val="hybridMultilevel"/>
    <w:tmpl w:val="99E0BA24"/>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77D23DD8">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22"/>
  </w:num>
  <w:num w:numId="3">
    <w:abstractNumId w:val="31"/>
  </w:num>
  <w:num w:numId="4">
    <w:abstractNumId w:val="9"/>
  </w:num>
  <w:num w:numId="5">
    <w:abstractNumId w:val="6"/>
  </w:num>
  <w:num w:numId="6">
    <w:abstractNumId w:val="25"/>
  </w:num>
  <w:num w:numId="7">
    <w:abstractNumId w:val="39"/>
  </w:num>
  <w:num w:numId="8">
    <w:abstractNumId w:val="5"/>
  </w:num>
  <w:num w:numId="9">
    <w:abstractNumId w:val="20"/>
  </w:num>
  <w:num w:numId="10">
    <w:abstractNumId w:val="4"/>
  </w:num>
  <w:num w:numId="11">
    <w:abstractNumId w:val="30"/>
  </w:num>
  <w:num w:numId="12">
    <w:abstractNumId w:val="36"/>
  </w:num>
  <w:num w:numId="13">
    <w:abstractNumId w:val="19"/>
  </w:num>
  <w:num w:numId="14">
    <w:abstractNumId w:val="28"/>
  </w:num>
  <w:num w:numId="15">
    <w:abstractNumId w:val="24"/>
  </w:num>
  <w:num w:numId="16">
    <w:abstractNumId w:val="17"/>
  </w:num>
  <w:num w:numId="17">
    <w:abstractNumId w:val="0"/>
  </w:num>
  <w:num w:numId="18">
    <w:abstractNumId w:val="35"/>
  </w:num>
  <w:num w:numId="19">
    <w:abstractNumId w:val="38"/>
  </w:num>
  <w:num w:numId="20">
    <w:abstractNumId w:val="8"/>
  </w:num>
  <w:num w:numId="21">
    <w:abstractNumId w:val="14"/>
  </w:num>
  <w:num w:numId="22">
    <w:abstractNumId w:val="15"/>
  </w:num>
  <w:num w:numId="23">
    <w:abstractNumId w:val="12"/>
  </w:num>
  <w:num w:numId="24">
    <w:abstractNumId w:val="3"/>
  </w:num>
  <w:num w:numId="25">
    <w:abstractNumId w:val="23"/>
  </w:num>
  <w:num w:numId="26">
    <w:abstractNumId w:val="32"/>
  </w:num>
  <w:num w:numId="27">
    <w:abstractNumId w:val="33"/>
  </w:num>
  <w:num w:numId="28">
    <w:abstractNumId w:val="16"/>
  </w:num>
  <w:num w:numId="29">
    <w:abstractNumId w:val="7"/>
  </w:num>
  <w:num w:numId="30">
    <w:abstractNumId w:val="10"/>
  </w:num>
  <w:num w:numId="31">
    <w:abstractNumId w:val="1"/>
  </w:num>
  <w:num w:numId="32">
    <w:abstractNumId w:val="21"/>
  </w:num>
  <w:num w:numId="33">
    <w:abstractNumId w:val="27"/>
  </w:num>
  <w:num w:numId="34">
    <w:abstractNumId w:val="13"/>
  </w:num>
  <w:num w:numId="35">
    <w:abstractNumId w:val="34"/>
  </w:num>
  <w:num w:numId="36">
    <w:abstractNumId w:val="11"/>
  </w:num>
  <w:num w:numId="37">
    <w:abstractNumId w:val="26"/>
  </w:num>
  <w:num w:numId="38">
    <w:abstractNumId w:val="18"/>
  </w:num>
  <w:num w:numId="39">
    <w:abstractNumId w:val="2"/>
  </w:num>
  <w:num w:numId="40">
    <w:abstractNumId w:val="29"/>
  </w:num>
  <w:num w:numId="4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35B96"/>
    <w:rsid w:val="00051899"/>
    <w:rsid w:val="0005636F"/>
    <w:rsid w:val="00067BE6"/>
    <w:rsid w:val="00070DC9"/>
    <w:rsid w:val="000847AA"/>
    <w:rsid w:val="000C22A6"/>
    <w:rsid w:val="000E6E00"/>
    <w:rsid w:val="00102A22"/>
    <w:rsid w:val="00116A67"/>
    <w:rsid w:val="001228B7"/>
    <w:rsid w:val="001245CD"/>
    <w:rsid w:val="001429A2"/>
    <w:rsid w:val="00144489"/>
    <w:rsid w:val="001713B7"/>
    <w:rsid w:val="001959E4"/>
    <w:rsid w:val="00196870"/>
    <w:rsid w:val="001B4D69"/>
    <w:rsid w:val="001B5F76"/>
    <w:rsid w:val="001F7738"/>
    <w:rsid w:val="00254C75"/>
    <w:rsid w:val="002551DD"/>
    <w:rsid w:val="00285908"/>
    <w:rsid w:val="002C44D6"/>
    <w:rsid w:val="002D77F9"/>
    <w:rsid w:val="002F4338"/>
    <w:rsid w:val="00300EA6"/>
    <w:rsid w:val="003013F7"/>
    <w:rsid w:val="00302E19"/>
    <w:rsid w:val="00307D8D"/>
    <w:rsid w:val="003252F0"/>
    <w:rsid w:val="00327BD7"/>
    <w:rsid w:val="00337568"/>
    <w:rsid w:val="00343849"/>
    <w:rsid w:val="003522DE"/>
    <w:rsid w:val="0036429E"/>
    <w:rsid w:val="003925C6"/>
    <w:rsid w:val="00396216"/>
    <w:rsid w:val="003A1BAF"/>
    <w:rsid w:val="003A1DC2"/>
    <w:rsid w:val="003A7995"/>
    <w:rsid w:val="003D7161"/>
    <w:rsid w:val="003F5546"/>
    <w:rsid w:val="003F63F0"/>
    <w:rsid w:val="00400D83"/>
    <w:rsid w:val="00420466"/>
    <w:rsid w:val="00427886"/>
    <w:rsid w:val="00432C1C"/>
    <w:rsid w:val="004349FA"/>
    <w:rsid w:val="004A0EA2"/>
    <w:rsid w:val="004A4073"/>
    <w:rsid w:val="004B1418"/>
    <w:rsid w:val="004B4784"/>
    <w:rsid w:val="004C0863"/>
    <w:rsid w:val="00513156"/>
    <w:rsid w:val="00521621"/>
    <w:rsid w:val="00527D74"/>
    <w:rsid w:val="00545C44"/>
    <w:rsid w:val="00546C42"/>
    <w:rsid w:val="00581DD5"/>
    <w:rsid w:val="005A1730"/>
    <w:rsid w:val="005A7337"/>
    <w:rsid w:val="005A766E"/>
    <w:rsid w:val="005B3372"/>
    <w:rsid w:val="005C24ED"/>
    <w:rsid w:val="005C2511"/>
    <w:rsid w:val="005C28CC"/>
    <w:rsid w:val="006115C3"/>
    <w:rsid w:val="00617180"/>
    <w:rsid w:val="00633C59"/>
    <w:rsid w:val="006A16A9"/>
    <w:rsid w:val="006B0120"/>
    <w:rsid w:val="006B119F"/>
    <w:rsid w:val="006B6D99"/>
    <w:rsid w:val="006C34A4"/>
    <w:rsid w:val="006C4768"/>
    <w:rsid w:val="00714503"/>
    <w:rsid w:val="00744667"/>
    <w:rsid w:val="007702BB"/>
    <w:rsid w:val="00773DB3"/>
    <w:rsid w:val="007C1B1A"/>
    <w:rsid w:val="007C45D2"/>
    <w:rsid w:val="007F64E7"/>
    <w:rsid w:val="00804289"/>
    <w:rsid w:val="00813C9D"/>
    <w:rsid w:val="008226C3"/>
    <w:rsid w:val="008271A4"/>
    <w:rsid w:val="00831DC2"/>
    <w:rsid w:val="008844C6"/>
    <w:rsid w:val="00891052"/>
    <w:rsid w:val="008A34A8"/>
    <w:rsid w:val="008B787F"/>
    <w:rsid w:val="008D4901"/>
    <w:rsid w:val="008E540D"/>
    <w:rsid w:val="00913410"/>
    <w:rsid w:val="009476FE"/>
    <w:rsid w:val="00980697"/>
    <w:rsid w:val="00983B2C"/>
    <w:rsid w:val="0099479A"/>
    <w:rsid w:val="009953E1"/>
    <w:rsid w:val="009968D6"/>
    <w:rsid w:val="00997088"/>
    <w:rsid w:val="009B1539"/>
    <w:rsid w:val="009C0AC5"/>
    <w:rsid w:val="009C23C1"/>
    <w:rsid w:val="009C4906"/>
    <w:rsid w:val="009E4319"/>
    <w:rsid w:val="009E5CD2"/>
    <w:rsid w:val="009E79F3"/>
    <w:rsid w:val="00A04498"/>
    <w:rsid w:val="00A0754F"/>
    <w:rsid w:val="00A31A9E"/>
    <w:rsid w:val="00A4066F"/>
    <w:rsid w:val="00A431B5"/>
    <w:rsid w:val="00A50D26"/>
    <w:rsid w:val="00A809FB"/>
    <w:rsid w:val="00A969FF"/>
    <w:rsid w:val="00AA4EE0"/>
    <w:rsid w:val="00AB1D93"/>
    <w:rsid w:val="00AD1FA8"/>
    <w:rsid w:val="00B03F0C"/>
    <w:rsid w:val="00B538ED"/>
    <w:rsid w:val="00B94608"/>
    <w:rsid w:val="00BB01BE"/>
    <w:rsid w:val="00BB5B8B"/>
    <w:rsid w:val="00BC0FC5"/>
    <w:rsid w:val="00BD09B5"/>
    <w:rsid w:val="00BD4DD2"/>
    <w:rsid w:val="00BD7BD1"/>
    <w:rsid w:val="00BF62F1"/>
    <w:rsid w:val="00C002F6"/>
    <w:rsid w:val="00C5762C"/>
    <w:rsid w:val="00CC5FD7"/>
    <w:rsid w:val="00CC64C9"/>
    <w:rsid w:val="00CC6788"/>
    <w:rsid w:val="00CD19F6"/>
    <w:rsid w:val="00D249CF"/>
    <w:rsid w:val="00D3370C"/>
    <w:rsid w:val="00D3385F"/>
    <w:rsid w:val="00D514B0"/>
    <w:rsid w:val="00D679F6"/>
    <w:rsid w:val="00DA229F"/>
    <w:rsid w:val="00DA3B97"/>
    <w:rsid w:val="00DE48D6"/>
    <w:rsid w:val="00DE4EF1"/>
    <w:rsid w:val="00DF0645"/>
    <w:rsid w:val="00DF1B3C"/>
    <w:rsid w:val="00E25909"/>
    <w:rsid w:val="00E32560"/>
    <w:rsid w:val="00E35EE8"/>
    <w:rsid w:val="00E55E82"/>
    <w:rsid w:val="00E731F2"/>
    <w:rsid w:val="00E864B7"/>
    <w:rsid w:val="00E87DEF"/>
    <w:rsid w:val="00E9442D"/>
    <w:rsid w:val="00EA6EB0"/>
    <w:rsid w:val="00ED7F75"/>
    <w:rsid w:val="00F50109"/>
    <w:rsid w:val="00F532B3"/>
    <w:rsid w:val="00F93434"/>
    <w:rsid w:val="00FA4A45"/>
    <w:rsid w:val="00FA63F2"/>
    <w:rsid w:val="00FD073D"/>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2942c,#f18820"/>
    </o:shapedefaults>
    <o:shapelayout v:ext="edit">
      <o:idmap v:ext="edit" data="1"/>
    </o:shapelayout>
  </w:shapeDefaults>
  <w:decimalSymbol w:val="."/>
  <w:listSeparator w:val=","/>
  <w14:docId w14:val="43C6EE2E"/>
  <w15:docId w15:val="{EEDCAB15-6038-42DF-8E8D-2A7358F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6C3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543562833">
      <w:bodyDiv w:val="1"/>
      <w:marLeft w:val="0"/>
      <w:marRight w:val="0"/>
      <w:marTop w:val="0"/>
      <w:marBottom w:val="0"/>
      <w:divBdr>
        <w:top w:val="none" w:sz="0" w:space="0" w:color="auto"/>
        <w:left w:val="none" w:sz="0" w:space="0" w:color="auto"/>
        <w:bottom w:val="none" w:sz="0" w:space="0" w:color="auto"/>
        <w:right w:val="none" w:sz="0" w:space="0" w:color="auto"/>
      </w:divBdr>
      <w:divsChild>
        <w:div w:id="243492385">
          <w:marLeft w:val="0"/>
          <w:marRight w:val="0"/>
          <w:marTop w:val="0"/>
          <w:marBottom w:val="0"/>
          <w:divBdr>
            <w:top w:val="none" w:sz="0" w:space="0" w:color="auto"/>
            <w:left w:val="none" w:sz="0" w:space="0" w:color="auto"/>
            <w:bottom w:val="none" w:sz="0" w:space="0" w:color="auto"/>
            <w:right w:val="none" w:sz="0" w:space="0" w:color="auto"/>
          </w:divBdr>
          <w:divsChild>
            <w:div w:id="1647858684">
              <w:marLeft w:val="0"/>
              <w:marRight w:val="0"/>
              <w:marTop w:val="0"/>
              <w:marBottom w:val="0"/>
              <w:divBdr>
                <w:top w:val="none" w:sz="0" w:space="0" w:color="auto"/>
                <w:left w:val="none" w:sz="0" w:space="0" w:color="auto"/>
                <w:bottom w:val="none" w:sz="0" w:space="0" w:color="auto"/>
                <w:right w:val="none" w:sz="0" w:space="0" w:color="auto"/>
              </w:divBdr>
              <w:divsChild>
                <w:div w:id="788084192">
                  <w:marLeft w:val="0"/>
                  <w:marRight w:val="0"/>
                  <w:marTop w:val="0"/>
                  <w:marBottom w:val="0"/>
                  <w:divBdr>
                    <w:top w:val="none" w:sz="0" w:space="0" w:color="auto"/>
                    <w:left w:val="none" w:sz="0" w:space="0" w:color="auto"/>
                    <w:bottom w:val="none" w:sz="0" w:space="0" w:color="auto"/>
                    <w:right w:val="none" w:sz="0" w:space="0" w:color="auto"/>
                  </w:divBdr>
                  <w:divsChild>
                    <w:div w:id="603659551">
                      <w:marLeft w:val="0"/>
                      <w:marRight w:val="0"/>
                      <w:marTop w:val="0"/>
                      <w:marBottom w:val="0"/>
                      <w:divBdr>
                        <w:top w:val="none" w:sz="0" w:space="0" w:color="auto"/>
                        <w:left w:val="none" w:sz="0" w:space="0" w:color="auto"/>
                        <w:bottom w:val="none" w:sz="0" w:space="0" w:color="auto"/>
                        <w:right w:val="none" w:sz="0" w:space="0" w:color="auto"/>
                      </w:divBdr>
                      <w:divsChild>
                        <w:div w:id="1864660537">
                          <w:marLeft w:val="0"/>
                          <w:marRight w:val="0"/>
                          <w:marTop w:val="0"/>
                          <w:marBottom w:val="0"/>
                          <w:divBdr>
                            <w:top w:val="none" w:sz="0" w:space="0" w:color="auto"/>
                            <w:left w:val="none" w:sz="0" w:space="0" w:color="auto"/>
                            <w:bottom w:val="none" w:sz="0" w:space="0" w:color="auto"/>
                            <w:right w:val="none" w:sz="0" w:space="0" w:color="auto"/>
                          </w:divBdr>
                          <w:divsChild>
                            <w:div w:id="178740076">
                              <w:marLeft w:val="0"/>
                              <w:marRight w:val="0"/>
                              <w:marTop w:val="0"/>
                              <w:marBottom w:val="0"/>
                              <w:divBdr>
                                <w:top w:val="none" w:sz="0" w:space="0" w:color="auto"/>
                                <w:left w:val="none" w:sz="0" w:space="0" w:color="auto"/>
                                <w:bottom w:val="none" w:sz="0" w:space="0" w:color="auto"/>
                                <w:right w:val="none" w:sz="0" w:space="0" w:color="auto"/>
                              </w:divBdr>
                              <w:divsChild>
                                <w:div w:id="8603609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4" ma:contentTypeDescription="Create a new document." ma:contentTypeScope="" ma:versionID="a97dd2fbd14e1f927cc44265eb6784f1">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478c4d47caba2814816df39d236f868b"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262071BC-0F15-411D-B6CF-660687C9BCAD}">
  <ds:schemaRefs>
    <ds:schemaRef ds:uri="http://schemas.microsoft.com/office/2006/documentManagement/types"/>
    <ds:schemaRef ds:uri="http://purl.org/dc/dcmitype/"/>
    <ds:schemaRef ds:uri="885d4569-a754-4860-8a93-3cbae6dbc1d8"/>
    <ds:schemaRef ds:uri="http://www.w3.org/XML/1998/namespace"/>
    <ds:schemaRef ds:uri="http://schemas.microsoft.com/office/2006/metadata/properties"/>
    <ds:schemaRef ds:uri="http://purl.org/dc/terms/"/>
    <ds:schemaRef ds:uri="4e774397-e8ff-4040-8564-21230126d26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80FAB4B-B4E1-48B3-8B68-5FB740A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397-e8ff-4040-8564-21230126d26e"/>
    <ds:schemaRef ds:uri="885d4569-a754-4860-8a93-3cbae6db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5.xml><?xml version="1.0" encoding="utf-8"?>
<ds:datastoreItem xmlns:ds="http://schemas.openxmlformats.org/officeDocument/2006/customXml" ds:itemID="{43EA3568-B39B-488F-ADF5-A548E0F5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5981</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2</cp:revision>
  <cp:lastPrinted>2019-04-18T10:18:00Z</cp:lastPrinted>
  <dcterms:created xsi:type="dcterms:W3CDTF">2023-10-12T13:47:00Z</dcterms:created>
  <dcterms:modified xsi:type="dcterms:W3CDTF">2023-10-12T13:47:00Z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ies>
</file>