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2355A" w14:textId="77777777" w:rsidR="002332C9" w:rsidRPr="002332C9" w:rsidRDefault="001A0CD4" w:rsidP="002332C9">
      <w:r>
        <w:pict w14:anchorId="6689014B">
          <v:rect id="_x0000_i1025" style="width:0;height:1.5pt" o:hralign="center" o:hrstd="t" o:hr="t" fillcolor="#a0a0a0" stroked="f"/>
        </w:pict>
      </w:r>
    </w:p>
    <w:p w14:paraId="665595E2" w14:textId="77777777" w:rsidR="002332C9" w:rsidRPr="002332C9" w:rsidRDefault="002332C9" w:rsidP="002332C9">
      <w:pPr>
        <w:rPr>
          <w:b/>
          <w:bCs/>
          <w:sz w:val="32"/>
          <w:szCs w:val="32"/>
        </w:rPr>
      </w:pPr>
      <w:r w:rsidRPr="002332C9">
        <w:rPr>
          <w:b/>
          <w:bCs/>
          <w:sz w:val="32"/>
          <w:szCs w:val="32"/>
        </w:rPr>
        <w:t>Lamledge School – Special Educational Needs and Disabilities (SEND) Policy</w:t>
      </w:r>
    </w:p>
    <w:p w14:paraId="7C63F748" w14:textId="77777777" w:rsidR="002332C9" w:rsidRPr="002332C9" w:rsidRDefault="002332C9" w:rsidP="002332C9">
      <w:pPr>
        <w:rPr>
          <w:b/>
          <w:bCs/>
        </w:rPr>
      </w:pPr>
      <w:r w:rsidRPr="002332C9">
        <w:rPr>
          <w:b/>
          <w:bCs/>
        </w:rPr>
        <w:t>Contents</w:t>
      </w:r>
    </w:p>
    <w:p w14:paraId="221292D9" w14:textId="77777777" w:rsidR="002332C9" w:rsidRPr="002332C9" w:rsidRDefault="002332C9" w:rsidP="002332C9">
      <w:pPr>
        <w:numPr>
          <w:ilvl w:val="0"/>
          <w:numId w:val="21"/>
        </w:numPr>
      </w:pPr>
      <w:r w:rsidRPr="002332C9">
        <w:t>School Arrangements</w:t>
      </w:r>
    </w:p>
    <w:p w14:paraId="3D9854E4" w14:textId="77777777" w:rsidR="002332C9" w:rsidRPr="002332C9" w:rsidRDefault="002332C9" w:rsidP="002332C9">
      <w:pPr>
        <w:numPr>
          <w:ilvl w:val="0"/>
          <w:numId w:val="21"/>
        </w:numPr>
      </w:pPr>
      <w:r w:rsidRPr="002332C9">
        <w:t>The SEND Aims of the School</w:t>
      </w:r>
    </w:p>
    <w:p w14:paraId="17FD824D" w14:textId="77777777" w:rsidR="002332C9" w:rsidRPr="002332C9" w:rsidRDefault="002332C9" w:rsidP="002332C9">
      <w:pPr>
        <w:numPr>
          <w:ilvl w:val="0"/>
          <w:numId w:val="21"/>
        </w:numPr>
      </w:pPr>
      <w:r w:rsidRPr="002332C9">
        <w:t>Definitions</w:t>
      </w:r>
    </w:p>
    <w:p w14:paraId="737C84C8" w14:textId="77777777" w:rsidR="002332C9" w:rsidRPr="002332C9" w:rsidRDefault="002332C9" w:rsidP="002332C9">
      <w:pPr>
        <w:numPr>
          <w:ilvl w:val="0"/>
          <w:numId w:val="21"/>
        </w:numPr>
      </w:pPr>
      <w:r w:rsidRPr="002332C9">
        <w:t>Roles and Responsibilities</w:t>
      </w:r>
    </w:p>
    <w:p w14:paraId="0AFEF16F" w14:textId="77777777" w:rsidR="002332C9" w:rsidRPr="002332C9" w:rsidRDefault="002332C9" w:rsidP="002332C9">
      <w:pPr>
        <w:numPr>
          <w:ilvl w:val="0"/>
          <w:numId w:val="21"/>
        </w:numPr>
      </w:pPr>
      <w:r w:rsidRPr="002332C9">
        <w:t>Identification, Assessment and Review</w:t>
      </w:r>
    </w:p>
    <w:p w14:paraId="7180DDB4" w14:textId="77777777" w:rsidR="002332C9" w:rsidRPr="002332C9" w:rsidRDefault="002332C9" w:rsidP="002332C9">
      <w:pPr>
        <w:numPr>
          <w:ilvl w:val="0"/>
          <w:numId w:val="21"/>
        </w:numPr>
      </w:pPr>
      <w:r w:rsidRPr="002332C9">
        <w:t>Intervention and Provision</w:t>
      </w:r>
    </w:p>
    <w:p w14:paraId="77C62CF0" w14:textId="77777777" w:rsidR="002332C9" w:rsidRPr="002332C9" w:rsidRDefault="002332C9" w:rsidP="002332C9">
      <w:pPr>
        <w:numPr>
          <w:ilvl w:val="0"/>
          <w:numId w:val="21"/>
        </w:numPr>
      </w:pPr>
      <w:r w:rsidRPr="002332C9">
        <w:t>Monitoring Student Progress</w:t>
      </w:r>
    </w:p>
    <w:p w14:paraId="08B6D86B" w14:textId="77777777" w:rsidR="002332C9" w:rsidRPr="002332C9" w:rsidRDefault="002332C9" w:rsidP="002332C9">
      <w:pPr>
        <w:numPr>
          <w:ilvl w:val="0"/>
          <w:numId w:val="21"/>
        </w:numPr>
      </w:pPr>
      <w:r w:rsidRPr="002332C9">
        <w:t>Record Keeping</w:t>
      </w:r>
    </w:p>
    <w:p w14:paraId="699943A1" w14:textId="77777777" w:rsidR="002332C9" w:rsidRPr="002332C9" w:rsidRDefault="002332C9" w:rsidP="002332C9">
      <w:pPr>
        <w:numPr>
          <w:ilvl w:val="0"/>
          <w:numId w:val="21"/>
        </w:numPr>
      </w:pPr>
      <w:r w:rsidRPr="002332C9">
        <w:t>Individual Pupil Plan</w:t>
      </w:r>
    </w:p>
    <w:p w14:paraId="37C4719F" w14:textId="77777777" w:rsidR="002332C9" w:rsidRPr="002332C9" w:rsidRDefault="002332C9" w:rsidP="002332C9">
      <w:pPr>
        <w:numPr>
          <w:ilvl w:val="0"/>
          <w:numId w:val="21"/>
        </w:numPr>
      </w:pPr>
      <w:r w:rsidRPr="002332C9">
        <w:t>Request for Statutory Assessment</w:t>
      </w:r>
    </w:p>
    <w:p w14:paraId="0647BD74" w14:textId="77777777" w:rsidR="002332C9" w:rsidRPr="002332C9" w:rsidRDefault="002332C9" w:rsidP="002332C9">
      <w:pPr>
        <w:numPr>
          <w:ilvl w:val="0"/>
          <w:numId w:val="21"/>
        </w:numPr>
      </w:pPr>
      <w:r w:rsidRPr="002332C9">
        <w:t>Annual Reviews</w:t>
      </w:r>
    </w:p>
    <w:p w14:paraId="093BB2B5" w14:textId="77777777" w:rsidR="002332C9" w:rsidRPr="002332C9" w:rsidRDefault="002332C9" w:rsidP="002332C9">
      <w:pPr>
        <w:numPr>
          <w:ilvl w:val="0"/>
          <w:numId w:val="21"/>
        </w:numPr>
      </w:pPr>
      <w:r w:rsidRPr="002332C9">
        <w:t>Curriculum Access</w:t>
      </w:r>
    </w:p>
    <w:p w14:paraId="524379A2" w14:textId="77777777" w:rsidR="002332C9" w:rsidRPr="002332C9" w:rsidRDefault="002332C9" w:rsidP="002332C9">
      <w:pPr>
        <w:numPr>
          <w:ilvl w:val="0"/>
          <w:numId w:val="21"/>
        </w:numPr>
      </w:pPr>
      <w:r w:rsidRPr="002332C9">
        <w:t>Evaluating Success</w:t>
      </w:r>
    </w:p>
    <w:p w14:paraId="019E1851" w14:textId="77777777" w:rsidR="002332C9" w:rsidRPr="002332C9" w:rsidRDefault="002332C9" w:rsidP="002332C9">
      <w:pPr>
        <w:numPr>
          <w:ilvl w:val="0"/>
          <w:numId w:val="21"/>
        </w:numPr>
      </w:pPr>
      <w:r w:rsidRPr="002332C9">
        <w:t>Staff Development and Appraisal</w:t>
      </w:r>
    </w:p>
    <w:p w14:paraId="29179473" w14:textId="77777777" w:rsidR="002332C9" w:rsidRPr="002332C9" w:rsidRDefault="002332C9" w:rsidP="002332C9">
      <w:pPr>
        <w:numPr>
          <w:ilvl w:val="0"/>
          <w:numId w:val="21"/>
        </w:numPr>
      </w:pPr>
      <w:r w:rsidRPr="002332C9">
        <w:t>Links with External Agencies and Outside Support</w:t>
      </w:r>
    </w:p>
    <w:p w14:paraId="08A6BC06" w14:textId="77777777" w:rsidR="002332C9" w:rsidRPr="002332C9" w:rsidRDefault="002332C9" w:rsidP="002332C9">
      <w:pPr>
        <w:numPr>
          <w:ilvl w:val="0"/>
          <w:numId w:val="21"/>
        </w:numPr>
      </w:pPr>
      <w:r w:rsidRPr="002332C9">
        <w:t>Partnership with Parents and Carers</w:t>
      </w:r>
    </w:p>
    <w:p w14:paraId="7F87F2A7" w14:textId="77777777" w:rsidR="002332C9" w:rsidRPr="002332C9" w:rsidRDefault="002332C9" w:rsidP="002332C9">
      <w:pPr>
        <w:numPr>
          <w:ilvl w:val="0"/>
          <w:numId w:val="21"/>
        </w:numPr>
      </w:pPr>
      <w:r w:rsidRPr="002332C9">
        <w:t>Voice of the Child</w:t>
      </w:r>
    </w:p>
    <w:p w14:paraId="1D74E944" w14:textId="77777777" w:rsidR="002332C9" w:rsidRPr="002332C9" w:rsidRDefault="002332C9" w:rsidP="002332C9">
      <w:pPr>
        <w:numPr>
          <w:ilvl w:val="0"/>
          <w:numId w:val="21"/>
        </w:numPr>
      </w:pPr>
      <w:r w:rsidRPr="002332C9">
        <w:t>References</w:t>
      </w:r>
    </w:p>
    <w:p w14:paraId="2925A9D9" w14:textId="77777777" w:rsidR="002332C9" w:rsidRPr="002332C9" w:rsidRDefault="001A0CD4" w:rsidP="002332C9">
      <w:r>
        <w:lastRenderedPageBreak/>
        <w:pict w14:anchorId="3103852C">
          <v:rect id="_x0000_i1026" style="width:0;height:1.5pt" o:hralign="center" o:hrstd="t" o:hr="t" fillcolor="#a0a0a0" stroked="f"/>
        </w:pict>
      </w:r>
    </w:p>
    <w:p w14:paraId="24F1C300" w14:textId="77777777" w:rsidR="002332C9" w:rsidRPr="002332C9" w:rsidRDefault="002332C9" w:rsidP="002332C9">
      <w:pPr>
        <w:rPr>
          <w:b/>
          <w:bCs/>
        </w:rPr>
      </w:pPr>
      <w:r w:rsidRPr="002332C9">
        <w:rPr>
          <w:b/>
          <w:bCs/>
        </w:rPr>
        <w:t>School Arrangements</w:t>
      </w:r>
    </w:p>
    <w:p w14:paraId="69D29051" w14:textId="77777777" w:rsidR="002332C9" w:rsidRPr="002332C9" w:rsidRDefault="002332C9" w:rsidP="002332C9">
      <w:r w:rsidRPr="002332C9">
        <w:t>This policy should be read in conjunction with the Equality Statement and Accessibility Plan.</w:t>
      </w:r>
    </w:p>
    <w:p w14:paraId="4DF771E7" w14:textId="77777777" w:rsidR="002332C9" w:rsidRPr="002332C9" w:rsidRDefault="002332C9" w:rsidP="002332C9">
      <w:r w:rsidRPr="002332C9">
        <w:t>At Lamledge School, we value the abilities and achievements of all our students and are committed to providing each student with the best possible environment for learning. As a specialist school for young people with Social, Emotional and Mental Health (SEMH) difficulties, all students are on the SEND register, and the majority have an Education, Health and Care Plan (EHCP).</w:t>
      </w:r>
    </w:p>
    <w:p w14:paraId="28D99C23" w14:textId="77777777" w:rsidR="002332C9" w:rsidRPr="002332C9" w:rsidRDefault="002332C9" w:rsidP="002332C9">
      <w:r w:rsidRPr="002332C9">
        <w:t>This policy recognises the entitlement of all students to a balanced, broadly based curriculum, relevant to their needs. Our SEND policy reinforces the need for teaching that is sensitive to, and takes account of, the complex needs of our students, whilst providing an appropriately modified, robust, and challenging curriculum tailored to the individual child. The Governors, Headteacher and Senior Leadership Team will ensure that appropriate provision is made for all students.</w:t>
      </w:r>
    </w:p>
    <w:p w14:paraId="3F47AFCD" w14:textId="77777777" w:rsidR="002332C9" w:rsidRPr="002332C9" w:rsidRDefault="001A0CD4" w:rsidP="002332C9">
      <w:r>
        <w:pict w14:anchorId="6F18A42D">
          <v:rect id="_x0000_i1027" style="width:0;height:1.5pt" o:hralign="center" o:hrstd="t" o:hr="t" fillcolor="#a0a0a0" stroked="f"/>
        </w:pict>
      </w:r>
    </w:p>
    <w:p w14:paraId="3C301115" w14:textId="77777777" w:rsidR="002332C9" w:rsidRPr="002332C9" w:rsidRDefault="002332C9" w:rsidP="002332C9">
      <w:pPr>
        <w:rPr>
          <w:b/>
          <w:bCs/>
        </w:rPr>
      </w:pPr>
      <w:r w:rsidRPr="002332C9">
        <w:rPr>
          <w:b/>
          <w:bCs/>
        </w:rPr>
        <w:t>The SEND Aims of the School</w:t>
      </w:r>
    </w:p>
    <w:p w14:paraId="1B0C22A8" w14:textId="77777777" w:rsidR="002332C9" w:rsidRPr="002332C9" w:rsidRDefault="002332C9" w:rsidP="002332C9">
      <w:pPr>
        <w:numPr>
          <w:ilvl w:val="0"/>
          <w:numId w:val="22"/>
        </w:numPr>
      </w:pPr>
      <w:r w:rsidRPr="002332C9">
        <w:t>To ensure that all students have access to a broad, balanced curriculum, modified as appropriate.</w:t>
      </w:r>
    </w:p>
    <w:p w14:paraId="3B9A3A35" w14:textId="77777777" w:rsidR="002332C9" w:rsidRPr="002332C9" w:rsidRDefault="002332C9" w:rsidP="002332C9">
      <w:pPr>
        <w:numPr>
          <w:ilvl w:val="0"/>
          <w:numId w:val="22"/>
        </w:numPr>
      </w:pPr>
      <w:r w:rsidRPr="002332C9">
        <w:t>To provide a differentiated curriculum suited to individual needs and abilities.</w:t>
      </w:r>
    </w:p>
    <w:p w14:paraId="26B7DF6B" w14:textId="77777777" w:rsidR="002332C9" w:rsidRPr="002332C9" w:rsidRDefault="002332C9" w:rsidP="002332C9">
      <w:pPr>
        <w:numPr>
          <w:ilvl w:val="0"/>
          <w:numId w:val="22"/>
        </w:numPr>
      </w:pPr>
      <w:r w:rsidRPr="002332C9">
        <w:t>To ensure the identification of all students requiring SEND provision as early as possible, usually upon entry, based on information from previous schools.</w:t>
      </w:r>
    </w:p>
    <w:p w14:paraId="7702CF61" w14:textId="77777777" w:rsidR="002332C9" w:rsidRPr="002332C9" w:rsidRDefault="002332C9" w:rsidP="002332C9">
      <w:pPr>
        <w:numPr>
          <w:ilvl w:val="0"/>
          <w:numId w:val="22"/>
        </w:numPr>
      </w:pPr>
      <w:r w:rsidRPr="002332C9">
        <w:t>To ensure that students with SEND participate as fully as possible in all school activities.</w:t>
      </w:r>
    </w:p>
    <w:p w14:paraId="41DAAF54" w14:textId="77777777" w:rsidR="002332C9" w:rsidRPr="002332C9" w:rsidRDefault="002332C9" w:rsidP="002332C9">
      <w:pPr>
        <w:numPr>
          <w:ilvl w:val="0"/>
          <w:numId w:val="22"/>
        </w:numPr>
      </w:pPr>
      <w:r w:rsidRPr="002332C9">
        <w:t>To ensure that parents and carers are kept fully informed of their child’s progress and attainment.</w:t>
      </w:r>
    </w:p>
    <w:p w14:paraId="7D85035A" w14:textId="77777777" w:rsidR="002332C9" w:rsidRPr="002332C9" w:rsidRDefault="002332C9" w:rsidP="002332C9">
      <w:pPr>
        <w:numPr>
          <w:ilvl w:val="0"/>
          <w:numId w:val="22"/>
        </w:numPr>
      </w:pPr>
      <w:r w:rsidRPr="002332C9">
        <w:lastRenderedPageBreak/>
        <w:t>To ensure that students with SEND are actively involved in decisions affecting their education.</w:t>
      </w:r>
    </w:p>
    <w:p w14:paraId="72DE8BBA" w14:textId="77777777" w:rsidR="002332C9" w:rsidRPr="002332C9" w:rsidRDefault="002332C9" w:rsidP="002332C9">
      <w:pPr>
        <w:numPr>
          <w:ilvl w:val="0"/>
          <w:numId w:val="22"/>
        </w:numPr>
      </w:pPr>
      <w:r w:rsidRPr="002332C9">
        <w:t>To contribute to a clear pathway of support for students with SEND up to the age of 25.</w:t>
      </w:r>
    </w:p>
    <w:p w14:paraId="5EA35E79" w14:textId="77777777" w:rsidR="002332C9" w:rsidRPr="002332C9" w:rsidRDefault="001A0CD4" w:rsidP="002332C9">
      <w:r>
        <w:pict w14:anchorId="1F5F3F39">
          <v:rect id="_x0000_i1028" style="width:0;height:1.5pt" o:hralign="center" o:hrstd="t" o:hr="t" fillcolor="#a0a0a0" stroked="f"/>
        </w:pict>
      </w:r>
    </w:p>
    <w:p w14:paraId="3C6C2432" w14:textId="77777777" w:rsidR="002332C9" w:rsidRPr="002332C9" w:rsidRDefault="002332C9" w:rsidP="002332C9">
      <w:pPr>
        <w:rPr>
          <w:b/>
          <w:bCs/>
        </w:rPr>
      </w:pPr>
      <w:r w:rsidRPr="002332C9">
        <w:rPr>
          <w:b/>
          <w:bCs/>
        </w:rPr>
        <w:t>Definitions</w:t>
      </w:r>
    </w:p>
    <w:p w14:paraId="1BB55CA5" w14:textId="77777777" w:rsidR="002332C9" w:rsidRPr="002332C9" w:rsidRDefault="002332C9" w:rsidP="002332C9">
      <w:r w:rsidRPr="002332C9">
        <w:t>A child or young person has SEND if they have a learning difficulty or disability which calls for special educational provision to be made for them.</w:t>
      </w:r>
    </w:p>
    <w:p w14:paraId="17AFEE8D" w14:textId="77777777" w:rsidR="002332C9" w:rsidRPr="002332C9" w:rsidRDefault="002332C9" w:rsidP="002332C9">
      <w:r w:rsidRPr="002332C9">
        <w:t>A child of compulsory school age or a young person has a learning difficulty or disability if they:</w:t>
      </w:r>
    </w:p>
    <w:p w14:paraId="535F4B12" w14:textId="77777777" w:rsidR="002332C9" w:rsidRPr="002332C9" w:rsidRDefault="002332C9" w:rsidP="002332C9">
      <w:pPr>
        <w:numPr>
          <w:ilvl w:val="0"/>
          <w:numId w:val="23"/>
        </w:numPr>
      </w:pPr>
      <w:r w:rsidRPr="002332C9">
        <w:t xml:space="preserve">have a significantly greater difficulty in learning than </w:t>
      </w:r>
      <w:proofErr w:type="gramStart"/>
      <w:r w:rsidRPr="002332C9">
        <w:t>the majority of</w:t>
      </w:r>
      <w:proofErr w:type="gramEnd"/>
      <w:r w:rsidRPr="002332C9">
        <w:t xml:space="preserve"> others of the same age, or</w:t>
      </w:r>
    </w:p>
    <w:p w14:paraId="09CFE60E" w14:textId="77777777" w:rsidR="002332C9" w:rsidRPr="002332C9" w:rsidRDefault="002332C9" w:rsidP="002332C9">
      <w:pPr>
        <w:numPr>
          <w:ilvl w:val="0"/>
          <w:numId w:val="23"/>
        </w:numPr>
      </w:pPr>
      <w:r w:rsidRPr="002332C9">
        <w:t>have a disability which prevents or hinders them from making use of facilities generally provided for others of the same age in mainstream schools or post-16 institutions.</w:t>
      </w:r>
    </w:p>
    <w:p w14:paraId="07B96BE0" w14:textId="77777777" w:rsidR="002332C9" w:rsidRPr="002332C9" w:rsidRDefault="002332C9" w:rsidP="002332C9">
      <w:r w:rsidRPr="002332C9">
        <w:t>For children aged two or more, special educational provision is educational or training provision that is additional to, or different from, that made generally for others of the same age by mainstream schools, maintained nursery schools, post-16 institutions, or relevant early years providers.</w:t>
      </w:r>
    </w:p>
    <w:p w14:paraId="6F6C1A1C" w14:textId="70329334" w:rsidR="002332C9" w:rsidRPr="002332C9" w:rsidRDefault="002332C9" w:rsidP="002332C9">
      <w:r w:rsidRPr="002332C9">
        <w:t xml:space="preserve">A child under compulsory school age has SEND if they are likely to fall within the above definition when they reach compulsory school </w:t>
      </w:r>
      <w:r w:rsidR="000F5A3E" w:rsidRPr="002332C9">
        <w:t>age or</w:t>
      </w:r>
      <w:r w:rsidRPr="002332C9">
        <w:t xml:space="preserve"> would do so if special educational provision were not made (Section 20, Children and Families Act 2014).</w:t>
      </w:r>
    </w:p>
    <w:p w14:paraId="213284AF" w14:textId="77777777" w:rsidR="002332C9" w:rsidRPr="002332C9" w:rsidRDefault="002332C9" w:rsidP="002332C9">
      <w:pPr>
        <w:rPr>
          <w:b/>
          <w:bCs/>
        </w:rPr>
      </w:pPr>
      <w:r w:rsidRPr="002332C9">
        <w:rPr>
          <w:b/>
          <w:bCs/>
        </w:rPr>
        <w:t>Disabled children and young people</w:t>
      </w:r>
    </w:p>
    <w:p w14:paraId="2A18DF41" w14:textId="77777777" w:rsidR="002332C9" w:rsidRPr="002332C9" w:rsidRDefault="002332C9" w:rsidP="002332C9">
      <w:r w:rsidRPr="002332C9">
        <w:t>Many children and young people with SEND may also have a disability under the Equality Act 2010 – defined as:</w:t>
      </w:r>
    </w:p>
    <w:p w14:paraId="17398480" w14:textId="77777777" w:rsidR="002332C9" w:rsidRPr="002332C9" w:rsidRDefault="002332C9" w:rsidP="002332C9">
      <w:r w:rsidRPr="002332C9">
        <w:t>“…a physical or mental impairment which has a long-term and substantial adverse effect on their ability to carry out normal day-to-day activities.”</w:t>
      </w:r>
    </w:p>
    <w:p w14:paraId="149CEBB5" w14:textId="77777777" w:rsidR="002332C9" w:rsidRPr="002332C9" w:rsidRDefault="002332C9" w:rsidP="002332C9">
      <w:pPr>
        <w:numPr>
          <w:ilvl w:val="0"/>
          <w:numId w:val="24"/>
        </w:numPr>
      </w:pPr>
      <w:r w:rsidRPr="002332C9">
        <w:rPr>
          <w:i/>
          <w:iCs/>
        </w:rPr>
        <w:lastRenderedPageBreak/>
        <w:t>Long-term</w:t>
      </w:r>
      <w:r w:rsidRPr="002332C9">
        <w:t xml:space="preserve"> is defined as a year or more.</w:t>
      </w:r>
    </w:p>
    <w:p w14:paraId="630B43FC" w14:textId="77777777" w:rsidR="002332C9" w:rsidRPr="002332C9" w:rsidRDefault="002332C9" w:rsidP="002332C9">
      <w:pPr>
        <w:numPr>
          <w:ilvl w:val="0"/>
          <w:numId w:val="24"/>
        </w:numPr>
      </w:pPr>
      <w:r w:rsidRPr="002332C9">
        <w:rPr>
          <w:i/>
          <w:iCs/>
        </w:rPr>
        <w:t>Substantial</w:t>
      </w:r>
      <w:r w:rsidRPr="002332C9">
        <w:t xml:space="preserve"> is defined as more than minor or trivial.</w:t>
      </w:r>
    </w:p>
    <w:p w14:paraId="423C1475" w14:textId="77777777" w:rsidR="002332C9" w:rsidRPr="002332C9" w:rsidRDefault="002332C9" w:rsidP="002332C9">
      <w:r w:rsidRPr="002332C9">
        <w:t>This includes sensory impairments (e.g. sight or hearing loss) and long-term health conditions such as asthma, diabetes, epilepsy, and cancer. Children and young people with such conditions do not necessarily have SEND, but there is significant overlap. Where a disabled child requires special educational provision, they are also covered by the SEND definition.</w:t>
      </w:r>
    </w:p>
    <w:p w14:paraId="15E9944A" w14:textId="77777777" w:rsidR="002332C9" w:rsidRPr="002332C9" w:rsidRDefault="001A0CD4" w:rsidP="002332C9">
      <w:r>
        <w:pict w14:anchorId="24091E56">
          <v:rect id="_x0000_i1029" style="width:0;height:1.5pt" o:hralign="center" o:hrstd="t" o:hr="t" fillcolor="#a0a0a0" stroked="f"/>
        </w:pict>
      </w:r>
    </w:p>
    <w:p w14:paraId="3CEA8ECF" w14:textId="77777777" w:rsidR="002332C9" w:rsidRPr="002332C9" w:rsidRDefault="002332C9" w:rsidP="002332C9">
      <w:pPr>
        <w:rPr>
          <w:b/>
          <w:bCs/>
        </w:rPr>
      </w:pPr>
      <w:r w:rsidRPr="002332C9">
        <w:rPr>
          <w:b/>
          <w:bCs/>
        </w:rPr>
        <w:t>Roles and Responsibilities</w:t>
      </w:r>
    </w:p>
    <w:p w14:paraId="0D757052" w14:textId="77777777" w:rsidR="002332C9" w:rsidRPr="002332C9" w:rsidRDefault="002332C9" w:rsidP="002332C9">
      <w:pPr>
        <w:rPr>
          <w:b/>
          <w:bCs/>
        </w:rPr>
      </w:pPr>
      <w:r w:rsidRPr="002332C9">
        <w:rPr>
          <w:b/>
          <w:bCs/>
        </w:rPr>
        <w:t>The Role of the SENDCo</w:t>
      </w:r>
    </w:p>
    <w:p w14:paraId="6D62BA73" w14:textId="3D0FFA07" w:rsidR="002332C9" w:rsidRPr="002332C9" w:rsidRDefault="002332C9" w:rsidP="002332C9">
      <w:r w:rsidRPr="002332C9">
        <w:t>The SENDCo plays a crucial role in SEND provision, working with the Local Authority and</w:t>
      </w:r>
      <w:r w:rsidR="000F5A3E">
        <w:t xml:space="preserve"> </w:t>
      </w:r>
      <w:r w:rsidRPr="002332C9">
        <w:t>Leadership Team</w:t>
      </w:r>
      <w:r w:rsidR="000F5A3E">
        <w:t>s</w:t>
      </w:r>
      <w:r w:rsidRPr="002332C9">
        <w:t xml:space="preserve"> to determine the strategic development of policy. Responsibilities include:</w:t>
      </w:r>
    </w:p>
    <w:p w14:paraId="7F97C49C" w14:textId="77777777" w:rsidR="002332C9" w:rsidRPr="002332C9" w:rsidRDefault="002332C9" w:rsidP="002332C9">
      <w:pPr>
        <w:numPr>
          <w:ilvl w:val="0"/>
          <w:numId w:val="25"/>
        </w:numPr>
      </w:pPr>
      <w:r w:rsidRPr="002332C9">
        <w:t>Overseeing day-to-day implementation of policy.</w:t>
      </w:r>
    </w:p>
    <w:p w14:paraId="7C5E982B" w14:textId="77777777" w:rsidR="002332C9" w:rsidRPr="002332C9" w:rsidRDefault="002332C9" w:rsidP="002332C9">
      <w:pPr>
        <w:numPr>
          <w:ilvl w:val="0"/>
          <w:numId w:val="25"/>
        </w:numPr>
      </w:pPr>
      <w:r w:rsidRPr="002332C9">
        <w:t>Coordinating provision for students with SEND.</w:t>
      </w:r>
    </w:p>
    <w:p w14:paraId="5400A16E" w14:textId="77777777" w:rsidR="002332C9" w:rsidRPr="002332C9" w:rsidRDefault="002332C9" w:rsidP="002332C9">
      <w:pPr>
        <w:numPr>
          <w:ilvl w:val="0"/>
          <w:numId w:val="25"/>
        </w:numPr>
      </w:pPr>
      <w:r w:rsidRPr="002332C9">
        <w:t>Advising and supporting teachers and support staff.</w:t>
      </w:r>
    </w:p>
    <w:p w14:paraId="373DE3E2" w14:textId="77777777" w:rsidR="002332C9" w:rsidRPr="002332C9" w:rsidRDefault="002332C9" w:rsidP="002332C9">
      <w:pPr>
        <w:numPr>
          <w:ilvl w:val="0"/>
          <w:numId w:val="25"/>
        </w:numPr>
      </w:pPr>
      <w:r w:rsidRPr="002332C9">
        <w:t>Managing classroom support.</w:t>
      </w:r>
    </w:p>
    <w:p w14:paraId="5C5C36A8" w14:textId="77777777" w:rsidR="002332C9" w:rsidRPr="002332C9" w:rsidRDefault="002332C9" w:rsidP="002332C9">
      <w:pPr>
        <w:numPr>
          <w:ilvl w:val="0"/>
          <w:numId w:val="25"/>
        </w:numPr>
      </w:pPr>
      <w:r w:rsidRPr="002332C9">
        <w:t>Overseeing student records.</w:t>
      </w:r>
    </w:p>
    <w:p w14:paraId="58A9B7E7" w14:textId="77777777" w:rsidR="002332C9" w:rsidRPr="002332C9" w:rsidRDefault="002332C9" w:rsidP="002332C9">
      <w:pPr>
        <w:numPr>
          <w:ilvl w:val="0"/>
          <w:numId w:val="25"/>
        </w:numPr>
      </w:pPr>
      <w:r w:rsidRPr="002332C9">
        <w:t>Liaising with parents and carers.</w:t>
      </w:r>
    </w:p>
    <w:p w14:paraId="0200EFD7" w14:textId="77777777" w:rsidR="002332C9" w:rsidRPr="002332C9" w:rsidRDefault="002332C9" w:rsidP="002332C9">
      <w:pPr>
        <w:numPr>
          <w:ilvl w:val="0"/>
          <w:numId w:val="25"/>
        </w:numPr>
      </w:pPr>
      <w:r w:rsidRPr="002332C9">
        <w:t>Contributing to staff training.</w:t>
      </w:r>
    </w:p>
    <w:p w14:paraId="78FDB330" w14:textId="77777777" w:rsidR="002332C9" w:rsidRPr="002332C9" w:rsidRDefault="002332C9" w:rsidP="002332C9">
      <w:pPr>
        <w:numPr>
          <w:ilvl w:val="0"/>
          <w:numId w:val="25"/>
        </w:numPr>
      </w:pPr>
      <w:r w:rsidRPr="002332C9">
        <w:t>Liaising with schools, external agencies, LA support services, health and social services, and voluntary bodies.</w:t>
      </w:r>
    </w:p>
    <w:p w14:paraId="37D03F76" w14:textId="77777777" w:rsidR="002332C9" w:rsidRPr="002332C9" w:rsidRDefault="002332C9" w:rsidP="002332C9">
      <w:r w:rsidRPr="002332C9">
        <w:t xml:space="preserve">The SEND Code of Practice states: </w:t>
      </w:r>
      <w:r w:rsidRPr="002332C9">
        <w:rPr>
          <w:i/>
          <w:iCs/>
        </w:rPr>
        <w:t>“All teachers are teachers of SEND.”</w:t>
      </w:r>
      <w:r w:rsidRPr="002332C9">
        <w:t xml:space="preserve"> All staff are responsible for planning and making provision for SEND students in their classes, supported by the SENDCo.</w:t>
      </w:r>
    </w:p>
    <w:p w14:paraId="4B1F688F" w14:textId="77777777" w:rsidR="002332C9" w:rsidRPr="002332C9" w:rsidRDefault="001A0CD4" w:rsidP="002332C9">
      <w:r>
        <w:lastRenderedPageBreak/>
        <w:pict w14:anchorId="0CDD9EAA">
          <v:rect id="_x0000_i1030" style="width:0;height:1.5pt" o:hralign="center" o:hrstd="t" o:hr="t" fillcolor="#a0a0a0" stroked="f"/>
        </w:pict>
      </w:r>
    </w:p>
    <w:p w14:paraId="0EFB15DC" w14:textId="1BE52131" w:rsidR="002332C9" w:rsidRPr="002332C9" w:rsidRDefault="002332C9" w:rsidP="002332C9">
      <w:pPr>
        <w:rPr>
          <w:b/>
          <w:bCs/>
        </w:rPr>
      </w:pPr>
      <w:r w:rsidRPr="002332C9">
        <w:rPr>
          <w:b/>
          <w:bCs/>
        </w:rPr>
        <w:t xml:space="preserve">The Role of the </w:t>
      </w:r>
      <w:r w:rsidRPr="00E531BF">
        <w:rPr>
          <w:b/>
          <w:bCs/>
        </w:rPr>
        <w:t>Senior Leadership Team</w:t>
      </w:r>
      <w:r w:rsidR="00FE58A4" w:rsidRPr="00E531BF">
        <w:rPr>
          <w:b/>
          <w:bCs/>
        </w:rPr>
        <w:t xml:space="preserve"> (with support from our Clinical Team).</w:t>
      </w:r>
    </w:p>
    <w:p w14:paraId="51825F94" w14:textId="77777777" w:rsidR="002332C9" w:rsidRPr="002332C9" w:rsidRDefault="002332C9" w:rsidP="002332C9">
      <w:r w:rsidRPr="002332C9">
        <w:t>Responsibilities include:</w:t>
      </w:r>
    </w:p>
    <w:p w14:paraId="1199959F" w14:textId="77777777" w:rsidR="002332C9" w:rsidRPr="002332C9" w:rsidRDefault="002332C9" w:rsidP="002332C9">
      <w:pPr>
        <w:numPr>
          <w:ilvl w:val="0"/>
          <w:numId w:val="26"/>
        </w:numPr>
      </w:pPr>
      <w:r w:rsidRPr="002332C9">
        <w:t>Ensuring provision is of high quality.</w:t>
      </w:r>
    </w:p>
    <w:p w14:paraId="4C0DBAF8" w14:textId="77777777" w:rsidR="002332C9" w:rsidRPr="002332C9" w:rsidRDefault="002332C9" w:rsidP="002332C9">
      <w:pPr>
        <w:numPr>
          <w:ilvl w:val="0"/>
          <w:numId w:val="26"/>
        </w:numPr>
      </w:pPr>
      <w:r w:rsidRPr="002332C9">
        <w:t>Ensuring a ‘responsible person’ informs all staff working with students with EHCPs.</w:t>
      </w:r>
    </w:p>
    <w:p w14:paraId="45CA9D80" w14:textId="77777777" w:rsidR="002332C9" w:rsidRPr="002332C9" w:rsidRDefault="002332C9" w:rsidP="002332C9">
      <w:pPr>
        <w:numPr>
          <w:ilvl w:val="0"/>
          <w:numId w:val="26"/>
        </w:numPr>
      </w:pPr>
      <w:r w:rsidRPr="002332C9">
        <w:t>Ensuring inclusion of students with SEND in all school activities.</w:t>
      </w:r>
    </w:p>
    <w:p w14:paraId="09091670" w14:textId="77777777" w:rsidR="002332C9" w:rsidRPr="002332C9" w:rsidRDefault="002332C9" w:rsidP="002332C9">
      <w:pPr>
        <w:numPr>
          <w:ilvl w:val="0"/>
          <w:numId w:val="26"/>
        </w:numPr>
      </w:pPr>
      <w:r w:rsidRPr="002332C9">
        <w:t>Having regard to the Code of Practice.</w:t>
      </w:r>
    </w:p>
    <w:p w14:paraId="3CAE7F7C" w14:textId="77777777" w:rsidR="002332C9" w:rsidRPr="002332C9" w:rsidRDefault="002332C9" w:rsidP="002332C9">
      <w:pPr>
        <w:numPr>
          <w:ilvl w:val="0"/>
          <w:numId w:val="26"/>
        </w:numPr>
      </w:pPr>
      <w:r w:rsidRPr="002332C9">
        <w:t>Developing, monitoring and reviewing the SEND Policy.</w:t>
      </w:r>
    </w:p>
    <w:p w14:paraId="0D5D85C0" w14:textId="77777777" w:rsidR="002332C9" w:rsidRPr="002332C9" w:rsidRDefault="001A0CD4" w:rsidP="002332C9">
      <w:r>
        <w:pict w14:anchorId="2D1C95EF">
          <v:rect id="_x0000_i1031" style="width:0;height:1.5pt" o:hralign="center" o:hrstd="t" o:hr="t" fillcolor="#a0a0a0" stroked="f"/>
        </w:pict>
      </w:r>
    </w:p>
    <w:p w14:paraId="57E0D816" w14:textId="77777777" w:rsidR="002332C9" w:rsidRPr="002332C9" w:rsidRDefault="002332C9" w:rsidP="002332C9">
      <w:pPr>
        <w:rPr>
          <w:b/>
          <w:bCs/>
        </w:rPr>
      </w:pPr>
      <w:r w:rsidRPr="002332C9">
        <w:rPr>
          <w:b/>
          <w:bCs/>
        </w:rPr>
        <w:t>The Role of the Class Teacher and Support Staff</w:t>
      </w:r>
    </w:p>
    <w:p w14:paraId="67CEACD1" w14:textId="77777777" w:rsidR="002332C9" w:rsidRPr="002332C9" w:rsidRDefault="002332C9" w:rsidP="002332C9">
      <w:r w:rsidRPr="002332C9">
        <w:t>Responsibilities include:</w:t>
      </w:r>
    </w:p>
    <w:p w14:paraId="7EC8AC2F" w14:textId="77777777" w:rsidR="002332C9" w:rsidRPr="002332C9" w:rsidRDefault="002332C9" w:rsidP="002332C9">
      <w:pPr>
        <w:numPr>
          <w:ilvl w:val="0"/>
          <w:numId w:val="27"/>
        </w:numPr>
      </w:pPr>
      <w:r w:rsidRPr="002332C9">
        <w:t>Following school procedures for identifying, assessing, and supporting students with SEND.</w:t>
      </w:r>
    </w:p>
    <w:p w14:paraId="7382743E" w14:textId="77777777" w:rsidR="002332C9" w:rsidRPr="002332C9" w:rsidRDefault="002332C9" w:rsidP="002332C9">
      <w:pPr>
        <w:numPr>
          <w:ilvl w:val="0"/>
          <w:numId w:val="27"/>
        </w:numPr>
      </w:pPr>
      <w:r w:rsidRPr="002332C9">
        <w:t>Being accountable for the progress of SEND students in their classes.</w:t>
      </w:r>
    </w:p>
    <w:p w14:paraId="6EB26163" w14:textId="77777777" w:rsidR="002332C9" w:rsidRPr="002332C9" w:rsidRDefault="002332C9" w:rsidP="002332C9">
      <w:pPr>
        <w:numPr>
          <w:ilvl w:val="0"/>
          <w:numId w:val="27"/>
        </w:numPr>
      </w:pPr>
      <w:r w:rsidRPr="002332C9">
        <w:t>Collaborating with the SENDCo on actions and support required.</w:t>
      </w:r>
    </w:p>
    <w:p w14:paraId="4C4EFE56" w14:textId="77777777" w:rsidR="002332C9" w:rsidRPr="002332C9" w:rsidRDefault="002332C9" w:rsidP="002332C9">
      <w:pPr>
        <w:numPr>
          <w:ilvl w:val="0"/>
          <w:numId w:val="27"/>
        </w:numPr>
      </w:pPr>
      <w:r w:rsidRPr="002332C9">
        <w:t>Sharing relevant student information with the SENDCo.</w:t>
      </w:r>
    </w:p>
    <w:p w14:paraId="0D800E53" w14:textId="77777777" w:rsidR="002332C9" w:rsidRPr="002332C9" w:rsidRDefault="002332C9" w:rsidP="002332C9">
      <w:pPr>
        <w:numPr>
          <w:ilvl w:val="0"/>
          <w:numId w:val="27"/>
        </w:numPr>
      </w:pPr>
      <w:r w:rsidRPr="002332C9">
        <w:t>Developing individual learning targets with the SENDCo.</w:t>
      </w:r>
    </w:p>
    <w:p w14:paraId="04B23AE8" w14:textId="77777777" w:rsidR="002332C9" w:rsidRPr="002332C9" w:rsidRDefault="002332C9" w:rsidP="002332C9">
      <w:pPr>
        <w:numPr>
          <w:ilvl w:val="0"/>
          <w:numId w:val="27"/>
        </w:numPr>
      </w:pPr>
      <w:r w:rsidRPr="002332C9">
        <w:t>Delivering learning targets daily within differentiated plans.</w:t>
      </w:r>
    </w:p>
    <w:p w14:paraId="448A84F6" w14:textId="77777777" w:rsidR="002332C9" w:rsidRPr="002332C9" w:rsidRDefault="002332C9" w:rsidP="002332C9">
      <w:pPr>
        <w:numPr>
          <w:ilvl w:val="0"/>
          <w:numId w:val="27"/>
        </w:numPr>
      </w:pPr>
      <w:r w:rsidRPr="002332C9">
        <w:t>Building positive relationships with parents and carers.</w:t>
      </w:r>
    </w:p>
    <w:p w14:paraId="111BB16E" w14:textId="77777777" w:rsidR="002332C9" w:rsidRPr="002332C9" w:rsidRDefault="002332C9" w:rsidP="002332C9">
      <w:pPr>
        <w:numPr>
          <w:ilvl w:val="0"/>
          <w:numId w:val="27"/>
        </w:numPr>
      </w:pPr>
      <w:r w:rsidRPr="002332C9">
        <w:t>Contributing to the development and review of the SEND Policy.</w:t>
      </w:r>
    </w:p>
    <w:p w14:paraId="6E727730" w14:textId="77777777" w:rsidR="002332C9" w:rsidRPr="002332C9" w:rsidRDefault="001A0CD4" w:rsidP="002332C9">
      <w:r>
        <w:pict w14:anchorId="3CB0B1D0">
          <v:rect id="_x0000_i1032" style="width:0;height:1.5pt" o:hralign="center" o:hrstd="t" o:hr="t" fillcolor="#a0a0a0" stroked="f"/>
        </w:pict>
      </w:r>
    </w:p>
    <w:p w14:paraId="1D1C9CBF" w14:textId="77777777" w:rsidR="00FE58A4" w:rsidRDefault="00FE58A4" w:rsidP="002332C9">
      <w:pPr>
        <w:rPr>
          <w:b/>
          <w:bCs/>
        </w:rPr>
      </w:pPr>
    </w:p>
    <w:p w14:paraId="38536F6A" w14:textId="40371B3C" w:rsidR="002332C9" w:rsidRPr="002332C9" w:rsidRDefault="002332C9" w:rsidP="002332C9">
      <w:pPr>
        <w:rPr>
          <w:b/>
          <w:bCs/>
        </w:rPr>
      </w:pPr>
      <w:r w:rsidRPr="002332C9">
        <w:rPr>
          <w:b/>
          <w:bCs/>
        </w:rPr>
        <w:lastRenderedPageBreak/>
        <w:t>The Role of the Headteacher</w:t>
      </w:r>
    </w:p>
    <w:p w14:paraId="73E5FC76" w14:textId="77777777" w:rsidR="002332C9" w:rsidRPr="002332C9" w:rsidRDefault="002332C9" w:rsidP="002332C9">
      <w:r w:rsidRPr="002332C9">
        <w:t>Responsibilities include:</w:t>
      </w:r>
    </w:p>
    <w:p w14:paraId="59133B98" w14:textId="77777777" w:rsidR="002332C9" w:rsidRPr="002332C9" w:rsidRDefault="002332C9" w:rsidP="002332C9">
      <w:pPr>
        <w:numPr>
          <w:ilvl w:val="0"/>
          <w:numId w:val="28"/>
        </w:numPr>
      </w:pPr>
      <w:r w:rsidRPr="002332C9">
        <w:t xml:space="preserve">Managing all aspects of the </w:t>
      </w:r>
      <w:proofErr w:type="gramStart"/>
      <w:r w:rsidRPr="002332C9">
        <w:t>School</w:t>
      </w:r>
      <w:proofErr w:type="gramEnd"/>
      <w:r w:rsidRPr="002332C9">
        <w:t>, including SEND provision.</w:t>
      </w:r>
    </w:p>
    <w:p w14:paraId="51E21274" w14:textId="77777777" w:rsidR="002332C9" w:rsidRPr="002332C9" w:rsidRDefault="002332C9" w:rsidP="002332C9">
      <w:pPr>
        <w:numPr>
          <w:ilvl w:val="0"/>
          <w:numId w:val="28"/>
        </w:numPr>
      </w:pPr>
      <w:r w:rsidRPr="002332C9">
        <w:t>Keeping the Senior Management Team updated on SEND.</w:t>
      </w:r>
    </w:p>
    <w:p w14:paraId="68EADCFB" w14:textId="77777777" w:rsidR="002332C9" w:rsidRPr="002332C9" w:rsidRDefault="002332C9" w:rsidP="002332C9">
      <w:pPr>
        <w:numPr>
          <w:ilvl w:val="0"/>
          <w:numId w:val="28"/>
        </w:numPr>
      </w:pPr>
      <w:r w:rsidRPr="002332C9">
        <w:t>Working closely with the SENDCo.</w:t>
      </w:r>
    </w:p>
    <w:p w14:paraId="152C7828" w14:textId="77777777" w:rsidR="002332C9" w:rsidRPr="002332C9" w:rsidRDefault="002332C9" w:rsidP="002332C9">
      <w:pPr>
        <w:numPr>
          <w:ilvl w:val="0"/>
          <w:numId w:val="28"/>
        </w:numPr>
      </w:pPr>
      <w:r w:rsidRPr="002332C9">
        <w:t>Informing parents and carers when SEND provision is in place for their child.</w:t>
      </w:r>
    </w:p>
    <w:p w14:paraId="660A4A61" w14:textId="77777777" w:rsidR="002332C9" w:rsidRPr="002332C9" w:rsidRDefault="002332C9" w:rsidP="002332C9">
      <w:pPr>
        <w:numPr>
          <w:ilvl w:val="0"/>
          <w:numId w:val="28"/>
        </w:numPr>
      </w:pPr>
      <w:r w:rsidRPr="002332C9">
        <w:t>Ensuring strategies are in place to encourage parent/carer involvement.</w:t>
      </w:r>
    </w:p>
    <w:p w14:paraId="33D45FC1" w14:textId="77777777" w:rsidR="002332C9" w:rsidRPr="002332C9" w:rsidRDefault="002332C9" w:rsidP="002332C9">
      <w:pPr>
        <w:numPr>
          <w:ilvl w:val="0"/>
          <w:numId w:val="28"/>
        </w:numPr>
      </w:pPr>
      <w:r w:rsidRPr="002332C9">
        <w:t>Ensuring full implementation of the SEND Code of Practice (2014).</w:t>
      </w:r>
    </w:p>
    <w:p w14:paraId="756A33E5" w14:textId="77777777" w:rsidR="002332C9" w:rsidRPr="002332C9" w:rsidRDefault="002332C9" w:rsidP="002332C9">
      <w:r w:rsidRPr="002332C9">
        <w:rPr>
          <w:b/>
          <w:bCs/>
        </w:rPr>
        <w:t>Admissions</w:t>
      </w:r>
      <w:r w:rsidRPr="002332C9">
        <w:br/>
        <w:t>Admission arrangements do not discriminate against students with SEND, in line with the Equality Act 2010 and the SEND Code of Practice.</w:t>
      </w:r>
    </w:p>
    <w:p w14:paraId="0655CEA8" w14:textId="77777777" w:rsidR="002332C9" w:rsidRPr="002332C9" w:rsidRDefault="001A0CD4" w:rsidP="002332C9">
      <w:r>
        <w:pict w14:anchorId="61A2570C">
          <v:rect id="_x0000_i1033" style="width:0;height:1.5pt" o:hralign="center" o:hrstd="t" o:hr="t" fillcolor="#a0a0a0" stroked="f"/>
        </w:pict>
      </w:r>
    </w:p>
    <w:p w14:paraId="24E5BD41" w14:textId="77777777" w:rsidR="002332C9" w:rsidRPr="002332C9" w:rsidRDefault="002332C9" w:rsidP="002332C9">
      <w:pPr>
        <w:rPr>
          <w:b/>
          <w:bCs/>
        </w:rPr>
      </w:pPr>
      <w:r w:rsidRPr="002332C9">
        <w:rPr>
          <w:b/>
          <w:bCs/>
        </w:rPr>
        <w:t>Identification, Assessment and Review</w:t>
      </w:r>
    </w:p>
    <w:p w14:paraId="1C9A1F43" w14:textId="77777777" w:rsidR="002332C9" w:rsidRPr="002332C9" w:rsidRDefault="002332C9" w:rsidP="002332C9">
      <w:r w:rsidRPr="002332C9">
        <w:t>Children’s needs fall into four broad areas:</w:t>
      </w:r>
    </w:p>
    <w:p w14:paraId="5FAE0D1A" w14:textId="77777777" w:rsidR="002332C9" w:rsidRPr="002332C9" w:rsidRDefault="002332C9" w:rsidP="002332C9">
      <w:pPr>
        <w:numPr>
          <w:ilvl w:val="0"/>
          <w:numId w:val="29"/>
        </w:numPr>
      </w:pPr>
      <w:r w:rsidRPr="002332C9">
        <w:t>Communication and Interaction</w:t>
      </w:r>
    </w:p>
    <w:p w14:paraId="33398E64" w14:textId="77777777" w:rsidR="002332C9" w:rsidRPr="002332C9" w:rsidRDefault="002332C9" w:rsidP="002332C9">
      <w:pPr>
        <w:numPr>
          <w:ilvl w:val="0"/>
          <w:numId w:val="29"/>
        </w:numPr>
      </w:pPr>
      <w:r w:rsidRPr="002332C9">
        <w:t>Cognition and Learning</w:t>
      </w:r>
    </w:p>
    <w:p w14:paraId="4218540A" w14:textId="77777777" w:rsidR="002332C9" w:rsidRPr="002332C9" w:rsidRDefault="002332C9" w:rsidP="002332C9">
      <w:pPr>
        <w:numPr>
          <w:ilvl w:val="0"/>
          <w:numId w:val="29"/>
        </w:numPr>
      </w:pPr>
      <w:r w:rsidRPr="002332C9">
        <w:t>Social, Emotional and Mental Health</w:t>
      </w:r>
    </w:p>
    <w:p w14:paraId="3A5CE8F0" w14:textId="77777777" w:rsidR="002332C9" w:rsidRPr="002332C9" w:rsidRDefault="002332C9" w:rsidP="002332C9">
      <w:pPr>
        <w:numPr>
          <w:ilvl w:val="0"/>
          <w:numId w:val="29"/>
        </w:numPr>
      </w:pPr>
      <w:r w:rsidRPr="002332C9">
        <w:t>Sensory and/or Physical</w:t>
      </w:r>
    </w:p>
    <w:p w14:paraId="196108D8" w14:textId="77777777" w:rsidR="002332C9" w:rsidRPr="002332C9" w:rsidRDefault="002332C9" w:rsidP="002332C9">
      <w:r w:rsidRPr="002332C9">
        <w:t>All teachers are responsible for identifying students with SEND and working with the SENDCo to ensure early intervention.</w:t>
      </w:r>
    </w:p>
    <w:p w14:paraId="3A9D0F26" w14:textId="77777777" w:rsidR="002332C9" w:rsidRPr="002332C9" w:rsidRDefault="002332C9" w:rsidP="002332C9">
      <w:pPr>
        <w:rPr>
          <w:b/>
          <w:bCs/>
        </w:rPr>
      </w:pPr>
      <w:r w:rsidRPr="002332C9">
        <w:rPr>
          <w:b/>
          <w:bCs/>
        </w:rPr>
        <w:t>Early Identification</w:t>
      </w:r>
    </w:p>
    <w:p w14:paraId="365B05FD" w14:textId="77777777" w:rsidR="002332C9" w:rsidRPr="002332C9" w:rsidRDefault="002332C9" w:rsidP="002332C9">
      <w:r w:rsidRPr="002332C9">
        <w:t xml:space="preserve">The </w:t>
      </w:r>
      <w:proofErr w:type="gramStart"/>
      <w:r w:rsidRPr="002332C9">
        <w:t>School</w:t>
      </w:r>
      <w:proofErr w:type="gramEnd"/>
      <w:r w:rsidRPr="002332C9">
        <w:t xml:space="preserve"> uses information from Local Authorities, previous schools, assessments, and parents/carers, alongside:</w:t>
      </w:r>
    </w:p>
    <w:p w14:paraId="5D0184F0" w14:textId="77777777" w:rsidR="002332C9" w:rsidRPr="002332C9" w:rsidRDefault="002332C9" w:rsidP="002332C9">
      <w:pPr>
        <w:numPr>
          <w:ilvl w:val="0"/>
          <w:numId w:val="30"/>
        </w:numPr>
      </w:pPr>
      <w:r w:rsidRPr="002332C9">
        <w:t>Educational Psychologist assessments.</w:t>
      </w:r>
    </w:p>
    <w:p w14:paraId="1E55D6B6" w14:textId="77777777" w:rsidR="002332C9" w:rsidRPr="002332C9" w:rsidRDefault="002332C9" w:rsidP="002332C9">
      <w:pPr>
        <w:numPr>
          <w:ilvl w:val="0"/>
          <w:numId w:val="30"/>
        </w:numPr>
      </w:pPr>
      <w:r w:rsidRPr="002332C9">
        <w:lastRenderedPageBreak/>
        <w:t>Teacher observations.</w:t>
      </w:r>
    </w:p>
    <w:p w14:paraId="5E1AD0B1" w14:textId="77777777" w:rsidR="002332C9" w:rsidRPr="002332C9" w:rsidRDefault="002332C9" w:rsidP="002332C9">
      <w:pPr>
        <w:numPr>
          <w:ilvl w:val="0"/>
          <w:numId w:val="30"/>
        </w:numPr>
      </w:pPr>
      <w:r w:rsidRPr="002332C9">
        <w:t>Screening and diagnostic tests.</w:t>
      </w:r>
    </w:p>
    <w:p w14:paraId="45C50891" w14:textId="77777777" w:rsidR="002332C9" w:rsidRPr="002332C9" w:rsidRDefault="002332C9" w:rsidP="002332C9">
      <w:pPr>
        <w:numPr>
          <w:ilvl w:val="0"/>
          <w:numId w:val="30"/>
        </w:numPr>
      </w:pPr>
      <w:r w:rsidRPr="002332C9">
        <w:t>National Curriculum results.</w:t>
      </w:r>
    </w:p>
    <w:p w14:paraId="7EA82049" w14:textId="378A184A" w:rsidR="00FE58A4" w:rsidRPr="002332C9" w:rsidRDefault="002332C9" w:rsidP="00FE58A4">
      <w:pPr>
        <w:numPr>
          <w:ilvl w:val="0"/>
          <w:numId w:val="30"/>
        </w:numPr>
      </w:pPr>
      <w:r w:rsidRPr="002332C9">
        <w:t>Student portfolios.</w:t>
      </w:r>
    </w:p>
    <w:p w14:paraId="4F46857F" w14:textId="77777777" w:rsidR="002332C9" w:rsidRPr="002332C9" w:rsidRDefault="001A0CD4" w:rsidP="002332C9">
      <w:r>
        <w:pict w14:anchorId="2BF24313">
          <v:rect id="_x0000_i1034" style="width:0;height:1.5pt" o:hralign="center" o:hrstd="t" o:hr="t" fillcolor="#a0a0a0" stroked="f"/>
        </w:pict>
      </w:r>
    </w:p>
    <w:p w14:paraId="5F7C2E67" w14:textId="77777777" w:rsidR="002332C9" w:rsidRPr="002332C9" w:rsidRDefault="002332C9" w:rsidP="002332C9">
      <w:pPr>
        <w:rPr>
          <w:b/>
          <w:bCs/>
        </w:rPr>
      </w:pPr>
      <w:r w:rsidRPr="002332C9">
        <w:rPr>
          <w:b/>
          <w:bCs/>
        </w:rPr>
        <w:t>Intervention and Provision</w:t>
      </w:r>
    </w:p>
    <w:p w14:paraId="3A0D1A62" w14:textId="77777777" w:rsidR="002332C9" w:rsidRPr="002332C9" w:rsidRDefault="002332C9" w:rsidP="002332C9">
      <w:pPr>
        <w:rPr>
          <w:b/>
          <w:bCs/>
        </w:rPr>
      </w:pPr>
      <w:r w:rsidRPr="002332C9">
        <w:rPr>
          <w:b/>
          <w:bCs/>
        </w:rPr>
        <w:t>Nature of Intervention</w:t>
      </w:r>
    </w:p>
    <w:p w14:paraId="23B9E9D6" w14:textId="77777777" w:rsidR="002332C9" w:rsidRPr="002332C9" w:rsidRDefault="002332C9" w:rsidP="002332C9">
      <w:r w:rsidRPr="002332C9">
        <w:t>Actions may include:</w:t>
      </w:r>
    </w:p>
    <w:p w14:paraId="2E4C6E1E" w14:textId="77777777" w:rsidR="002332C9" w:rsidRPr="002332C9" w:rsidRDefault="002332C9" w:rsidP="002332C9">
      <w:pPr>
        <w:numPr>
          <w:ilvl w:val="0"/>
          <w:numId w:val="31"/>
        </w:numPr>
      </w:pPr>
      <w:r w:rsidRPr="002332C9">
        <w:t>Additional staff support.</w:t>
      </w:r>
    </w:p>
    <w:p w14:paraId="4529314A" w14:textId="77777777" w:rsidR="002332C9" w:rsidRPr="002332C9" w:rsidRDefault="002332C9" w:rsidP="002332C9">
      <w:pPr>
        <w:numPr>
          <w:ilvl w:val="0"/>
          <w:numId w:val="31"/>
        </w:numPr>
      </w:pPr>
      <w:r w:rsidRPr="002332C9">
        <w:t>Provision of alternative learning materials or equipment.</w:t>
      </w:r>
    </w:p>
    <w:p w14:paraId="5854CD28" w14:textId="77777777" w:rsidR="002332C9" w:rsidRPr="002332C9" w:rsidRDefault="002332C9" w:rsidP="002332C9">
      <w:pPr>
        <w:numPr>
          <w:ilvl w:val="0"/>
          <w:numId w:val="31"/>
        </w:numPr>
      </w:pPr>
      <w:r w:rsidRPr="002332C9">
        <w:t>Group support.</w:t>
      </w:r>
    </w:p>
    <w:p w14:paraId="484F593D" w14:textId="77777777" w:rsidR="002332C9" w:rsidRPr="002332C9" w:rsidRDefault="002332C9" w:rsidP="002332C9">
      <w:pPr>
        <w:numPr>
          <w:ilvl w:val="0"/>
          <w:numId w:val="31"/>
        </w:numPr>
      </w:pPr>
      <w:r w:rsidRPr="002332C9">
        <w:t>Extra adult time for planning and monitoring interventions.</w:t>
      </w:r>
    </w:p>
    <w:p w14:paraId="271F4D9B" w14:textId="77777777" w:rsidR="002332C9" w:rsidRPr="002332C9" w:rsidRDefault="002332C9" w:rsidP="002332C9">
      <w:pPr>
        <w:numPr>
          <w:ilvl w:val="0"/>
          <w:numId w:val="31"/>
        </w:numPr>
      </w:pPr>
      <w:r w:rsidRPr="002332C9">
        <w:t>Staff training.</w:t>
      </w:r>
    </w:p>
    <w:p w14:paraId="76F101FB" w14:textId="77777777" w:rsidR="002332C9" w:rsidRPr="002332C9" w:rsidRDefault="002332C9" w:rsidP="002332C9">
      <w:pPr>
        <w:numPr>
          <w:ilvl w:val="0"/>
          <w:numId w:val="31"/>
        </w:numPr>
      </w:pPr>
      <w:r w:rsidRPr="002332C9">
        <w:t>Access to specialist advice.</w:t>
      </w:r>
    </w:p>
    <w:p w14:paraId="16E5EFC0" w14:textId="77777777" w:rsidR="002332C9" w:rsidRPr="002332C9" w:rsidRDefault="002332C9" w:rsidP="002332C9">
      <w:pPr>
        <w:rPr>
          <w:b/>
          <w:bCs/>
        </w:rPr>
      </w:pPr>
      <w:r w:rsidRPr="002332C9">
        <w:rPr>
          <w:b/>
          <w:bCs/>
        </w:rPr>
        <w:t>SEND Provision</w:t>
      </w:r>
    </w:p>
    <w:p w14:paraId="0E2B4C14" w14:textId="77777777" w:rsidR="002332C9" w:rsidRPr="002332C9" w:rsidRDefault="002332C9" w:rsidP="002332C9">
      <w:r w:rsidRPr="002332C9">
        <w:t>Student data and assessments inform differentiated programmes. Records are used to:</w:t>
      </w:r>
    </w:p>
    <w:p w14:paraId="2E125F01" w14:textId="77777777" w:rsidR="002332C9" w:rsidRPr="002332C9" w:rsidRDefault="002332C9" w:rsidP="002332C9">
      <w:pPr>
        <w:numPr>
          <w:ilvl w:val="0"/>
          <w:numId w:val="32"/>
        </w:numPr>
      </w:pPr>
      <w:r w:rsidRPr="002332C9">
        <w:t>Provide curriculum starting points.</w:t>
      </w:r>
    </w:p>
    <w:p w14:paraId="11D364A2" w14:textId="77777777" w:rsidR="002332C9" w:rsidRPr="002332C9" w:rsidRDefault="002332C9" w:rsidP="002332C9">
      <w:pPr>
        <w:numPr>
          <w:ilvl w:val="0"/>
          <w:numId w:val="32"/>
        </w:numPr>
      </w:pPr>
      <w:r w:rsidRPr="002332C9">
        <w:t>Identify support needs.</w:t>
      </w:r>
    </w:p>
    <w:p w14:paraId="75C86853" w14:textId="77777777" w:rsidR="002332C9" w:rsidRPr="002332C9" w:rsidRDefault="002332C9" w:rsidP="002332C9">
      <w:pPr>
        <w:numPr>
          <w:ilvl w:val="0"/>
          <w:numId w:val="32"/>
        </w:numPr>
      </w:pPr>
      <w:r w:rsidRPr="002332C9">
        <w:t>Monitor learning difficulties.</w:t>
      </w:r>
    </w:p>
    <w:p w14:paraId="24573150" w14:textId="77777777" w:rsidR="002332C9" w:rsidRPr="002332C9" w:rsidRDefault="002332C9" w:rsidP="002332C9">
      <w:pPr>
        <w:numPr>
          <w:ilvl w:val="0"/>
          <w:numId w:val="32"/>
        </w:numPr>
      </w:pPr>
      <w:r w:rsidRPr="002332C9">
        <w:t>Involve parents/carers in a joint approach.</w:t>
      </w:r>
    </w:p>
    <w:p w14:paraId="400B98F6" w14:textId="77777777" w:rsidR="002332C9" w:rsidRPr="002332C9" w:rsidRDefault="002332C9" w:rsidP="002332C9">
      <w:pPr>
        <w:rPr>
          <w:b/>
          <w:bCs/>
        </w:rPr>
      </w:pPr>
      <w:r w:rsidRPr="002332C9">
        <w:rPr>
          <w:b/>
          <w:bCs/>
        </w:rPr>
        <w:t>Range of Provision</w:t>
      </w:r>
    </w:p>
    <w:p w14:paraId="17F7F979" w14:textId="77777777" w:rsidR="002332C9" w:rsidRPr="002332C9" w:rsidRDefault="002332C9" w:rsidP="002332C9">
      <w:pPr>
        <w:numPr>
          <w:ilvl w:val="0"/>
          <w:numId w:val="33"/>
        </w:numPr>
      </w:pPr>
      <w:r w:rsidRPr="002332C9">
        <w:t>Full-time class education with differentiated curriculum.</w:t>
      </w:r>
    </w:p>
    <w:p w14:paraId="1F2A6436" w14:textId="77777777" w:rsidR="002332C9" w:rsidRPr="002332C9" w:rsidRDefault="002332C9" w:rsidP="002332C9">
      <w:pPr>
        <w:numPr>
          <w:ilvl w:val="0"/>
          <w:numId w:val="33"/>
        </w:numPr>
      </w:pPr>
      <w:r w:rsidRPr="002332C9">
        <w:t>Support within Student Support Services.</w:t>
      </w:r>
    </w:p>
    <w:p w14:paraId="38532982" w14:textId="77777777" w:rsidR="002332C9" w:rsidRPr="002332C9" w:rsidRDefault="002332C9" w:rsidP="002332C9">
      <w:pPr>
        <w:numPr>
          <w:ilvl w:val="0"/>
          <w:numId w:val="33"/>
        </w:numPr>
      </w:pPr>
      <w:r w:rsidRPr="002332C9">
        <w:lastRenderedPageBreak/>
        <w:t>Targeted 1:1 support.</w:t>
      </w:r>
    </w:p>
    <w:p w14:paraId="696C3B69" w14:textId="77777777" w:rsidR="002332C9" w:rsidRPr="002332C9" w:rsidRDefault="001A0CD4" w:rsidP="002332C9">
      <w:r>
        <w:pict w14:anchorId="0803EFF8">
          <v:rect id="_x0000_i1035" style="width:0;height:1.5pt" o:hralign="center" o:hrstd="t" o:hr="t" fillcolor="#a0a0a0" stroked="f"/>
        </w:pict>
      </w:r>
    </w:p>
    <w:p w14:paraId="78302D84" w14:textId="77777777" w:rsidR="002332C9" w:rsidRPr="002332C9" w:rsidRDefault="002332C9" w:rsidP="002332C9">
      <w:pPr>
        <w:rPr>
          <w:b/>
          <w:bCs/>
        </w:rPr>
      </w:pPr>
      <w:r w:rsidRPr="002332C9">
        <w:rPr>
          <w:b/>
          <w:bCs/>
        </w:rPr>
        <w:t>Monitoring Student Progress</w:t>
      </w:r>
    </w:p>
    <w:p w14:paraId="6B4F2340" w14:textId="77777777" w:rsidR="002332C9" w:rsidRPr="002332C9" w:rsidRDefault="002332C9" w:rsidP="002332C9">
      <w:r w:rsidRPr="002332C9">
        <w:t>Adequate progress is defined as progress which:</w:t>
      </w:r>
    </w:p>
    <w:p w14:paraId="560849A8" w14:textId="77777777" w:rsidR="002332C9" w:rsidRPr="002332C9" w:rsidRDefault="002332C9" w:rsidP="002332C9">
      <w:pPr>
        <w:numPr>
          <w:ilvl w:val="0"/>
          <w:numId w:val="34"/>
        </w:numPr>
      </w:pPr>
      <w:r w:rsidRPr="002332C9">
        <w:t>Narrows or prevents the attainment gap.</w:t>
      </w:r>
    </w:p>
    <w:p w14:paraId="16FE922B" w14:textId="77777777" w:rsidR="002332C9" w:rsidRPr="002332C9" w:rsidRDefault="002332C9" w:rsidP="002332C9">
      <w:pPr>
        <w:numPr>
          <w:ilvl w:val="0"/>
          <w:numId w:val="34"/>
        </w:numPr>
      </w:pPr>
      <w:r w:rsidRPr="002332C9">
        <w:t>Matches or betters peer progress from the same baseline.</w:t>
      </w:r>
    </w:p>
    <w:p w14:paraId="3F3A30D2" w14:textId="77777777" w:rsidR="002332C9" w:rsidRPr="002332C9" w:rsidRDefault="002332C9" w:rsidP="002332C9">
      <w:pPr>
        <w:numPr>
          <w:ilvl w:val="0"/>
          <w:numId w:val="34"/>
        </w:numPr>
      </w:pPr>
      <w:r w:rsidRPr="002332C9">
        <w:t>Improves upon previous rates of progress.</w:t>
      </w:r>
    </w:p>
    <w:p w14:paraId="366FC0C8" w14:textId="77777777" w:rsidR="002332C9" w:rsidRPr="002332C9" w:rsidRDefault="002332C9" w:rsidP="002332C9">
      <w:pPr>
        <w:numPr>
          <w:ilvl w:val="0"/>
          <w:numId w:val="34"/>
        </w:numPr>
      </w:pPr>
      <w:r w:rsidRPr="002332C9">
        <w:t>Ensures curricular access.</w:t>
      </w:r>
    </w:p>
    <w:p w14:paraId="78437FFC" w14:textId="77777777" w:rsidR="002332C9" w:rsidRPr="002332C9" w:rsidRDefault="002332C9" w:rsidP="002332C9">
      <w:pPr>
        <w:numPr>
          <w:ilvl w:val="0"/>
          <w:numId w:val="34"/>
        </w:numPr>
      </w:pPr>
      <w:r w:rsidRPr="002332C9">
        <w:t>Improves self-help, social or behavioural skills.</w:t>
      </w:r>
    </w:p>
    <w:p w14:paraId="5091E3C0" w14:textId="77777777" w:rsidR="002332C9" w:rsidRPr="002332C9" w:rsidRDefault="002332C9" w:rsidP="002332C9">
      <w:r w:rsidRPr="002332C9">
        <w:t>Where additional support is required, the SENDCo works with staff, parents and the Clinical Team (including SALT, OT, psychologists, therapists).</w:t>
      </w:r>
    </w:p>
    <w:p w14:paraId="07DB2AAC" w14:textId="77777777" w:rsidR="002332C9" w:rsidRPr="002332C9" w:rsidRDefault="002332C9" w:rsidP="002332C9">
      <w:r w:rsidRPr="002332C9">
        <w:t>If a student does not already have an EHCP, the School will liaise with parents/carers and the Local Authority about statutory assessment.</w:t>
      </w:r>
    </w:p>
    <w:p w14:paraId="7E00CDDD" w14:textId="77777777" w:rsidR="002332C9" w:rsidRPr="002332C9" w:rsidRDefault="001A0CD4" w:rsidP="002332C9">
      <w:r>
        <w:pict w14:anchorId="1A19BC30">
          <v:rect id="_x0000_i1036" style="width:0;height:1.5pt" o:hralign="center" o:hrstd="t" o:hr="t" fillcolor="#a0a0a0" stroked="f"/>
        </w:pict>
      </w:r>
    </w:p>
    <w:p w14:paraId="7FE69F20" w14:textId="77777777" w:rsidR="002332C9" w:rsidRPr="002332C9" w:rsidRDefault="002332C9" w:rsidP="002332C9">
      <w:pPr>
        <w:rPr>
          <w:b/>
          <w:bCs/>
        </w:rPr>
      </w:pPr>
      <w:r w:rsidRPr="002332C9">
        <w:rPr>
          <w:b/>
          <w:bCs/>
        </w:rPr>
        <w:t>Record Keeping</w:t>
      </w:r>
    </w:p>
    <w:p w14:paraId="4D739AF7" w14:textId="77777777" w:rsidR="002332C9" w:rsidRPr="002332C9" w:rsidRDefault="002332C9" w:rsidP="002332C9">
      <w:r w:rsidRPr="002332C9">
        <w:t>The SENDCo maintains records including:</w:t>
      </w:r>
    </w:p>
    <w:p w14:paraId="670CD7CF" w14:textId="77777777" w:rsidR="002332C9" w:rsidRPr="002332C9" w:rsidRDefault="002332C9" w:rsidP="002332C9">
      <w:pPr>
        <w:numPr>
          <w:ilvl w:val="0"/>
          <w:numId w:val="35"/>
        </w:numPr>
      </w:pPr>
      <w:r w:rsidRPr="002332C9">
        <w:t>Parental input.</w:t>
      </w:r>
    </w:p>
    <w:p w14:paraId="72C0177B" w14:textId="77777777" w:rsidR="002332C9" w:rsidRPr="002332C9" w:rsidRDefault="002332C9" w:rsidP="002332C9">
      <w:pPr>
        <w:numPr>
          <w:ilvl w:val="0"/>
          <w:numId w:val="35"/>
        </w:numPr>
      </w:pPr>
      <w:r w:rsidRPr="002332C9">
        <w:t>Progress and behaviour data.</w:t>
      </w:r>
    </w:p>
    <w:p w14:paraId="4E51D07B" w14:textId="77777777" w:rsidR="002332C9" w:rsidRPr="002332C9" w:rsidRDefault="002332C9" w:rsidP="002332C9">
      <w:pPr>
        <w:numPr>
          <w:ilvl w:val="0"/>
          <w:numId w:val="35"/>
        </w:numPr>
      </w:pPr>
      <w:r w:rsidRPr="002332C9">
        <w:t>Student views.</w:t>
      </w:r>
    </w:p>
    <w:p w14:paraId="33B7CFD5" w14:textId="77777777" w:rsidR="002332C9" w:rsidRPr="002332C9" w:rsidRDefault="002332C9" w:rsidP="002332C9">
      <w:pPr>
        <w:numPr>
          <w:ilvl w:val="0"/>
          <w:numId w:val="35"/>
        </w:numPr>
      </w:pPr>
      <w:r w:rsidRPr="002332C9">
        <w:t>Health/social service information.</w:t>
      </w:r>
    </w:p>
    <w:p w14:paraId="2DACED5B" w14:textId="77777777" w:rsidR="002332C9" w:rsidRPr="002332C9" w:rsidRDefault="002332C9" w:rsidP="002332C9">
      <w:pPr>
        <w:numPr>
          <w:ilvl w:val="0"/>
          <w:numId w:val="35"/>
        </w:numPr>
      </w:pPr>
      <w:r w:rsidRPr="002332C9">
        <w:t>Agency reports.</w:t>
      </w:r>
    </w:p>
    <w:p w14:paraId="5E1A80C4" w14:textId="192A3446" w:rsidR="002332C9" w:rsidRPr="002332C9" w:rsidRDefault="002332C9" w:rsidP="002332C9">
      <w:r w:rsidRPr="002332C9">
        <w:t xml:space="preserve">Progress is reviewed through assessments, reviews (PEPs, Annual </w:t>
      </w:r>
      <w:r w:rsidRPr="00130F5C">
        <w:t xml:space="preserve">Reviews, </w:t>
      </w:r>
      <w:r w:rsidR="00FE58A4" w:rsidRPr="00130F5C">
        <w:t>CLA</w:t>
      </w:r>
      <w:r w:rsidRPr="002332C9">
        <w:t xml:space="preserve"> Reviews), and termly meetings with tutors, keyworkers and parents.</w:t>
      </w:r>
    </w:p>
    <w:p w14:paraId="39CACEB2" w14:textId="77777777" w:rsidR="002332C9" w:rsidRPr="002332C9" w:rsidRDefault="001A0CD4" w:rsidP="002332C9">
      <w:r>
        <w:pict w14:anchorId="68552EAA">
          <v:rect id="_x0000_i1037" style="width:0;height:1.5pt" o:hralign="center" o:hrstd="t" o:hr="t" fillcolor="#a0a0a0" stroked="f"/>
        </w:pict>
      </w:r>
    </w:p>
    <w:p w14:paraId="3468674B" w14:textId="31DBDDEF" w:rsidR="002332C9" w:rsidRPr="002332C9" w:rsidRDefault="002332C9" w:rsidP="002332C9">
      <w:pPr>
        <w:rPr>
          <w:b/>
          <w:bCs/>
        </w:rPr>
      </w:pPr>
      <w:r w:rsidRPr="002332C9">
        <w:rPr>
          <w:b/>
          <w:bCs/>
        </w:rPr>
        <w:lastRenderedPageBreak/>
        <w:t>Individual</w:t>
      </w:r>
      <w:r w:rsidR="003A47E7">
        <w:rPr>
          <w:b/>
          <w:bCs/>
        </w:rPr>
        <w:t xml:space="preserve"> Learning </w:t>
      </w:r>
      <w:r w:rsidRPr="002332C9">
        <w:rPr>
          <w:b/>
          <w:bCs/>
        </w:rPr>
        <w:t>Plan (I</w:t>
      </w:r>
      <w:r w:rsidR="003A47E7">
        <w:rPr>
          <w:b/>
          <w:bCs/>
        </w:rPr>
        <w:t>L</w:t>
      </w:r>
      <w:r w:rsidRPr="002332C9">
        <w:rPr>
          <w:b/>
          <w:bCs/>
        </w:rPr>
        <w:t>P)</w:t>
      </w:r>
    </w:p>
    <w:p w14:paraId="244F7FEA" w14:textId="0FD3D2B1" w:rsidR="002332C9" w:rsidRPr="002332C9" w:rsidRDefault="002332C9" w:rsidP="002332C9">
      <w:r w:rsidRPr="002332C9">
        <w:t>Reviewed formally twice yearly (and informally ongoing), the I</w:t>
      </w:r>
      <w:r w:rsidR="003A47E7">
        <w:t>L</w:t>
      </w:r>
      <w:r w:rsidRPr="002332C9">
        <w:t>P includes:</w:t>
      </w:r>
    </w:p>
    <w:p w14:paraId="18EAFB6B" w14:textId="77777777" w:rsidR="002332C9" w:rsidRPr="002332C9" w:rsidRDefault="002332C9" w:rsidP="002332C9">
      <w:pPr>
        <w:numPr>
          <w:ilvl w:val="0"/>
          <w:numId w:val="36"/>
        </w:numPr>
      </w:pPr>
      <w:r w:rsidRPr="002332C9">
        <w:t>Three short-term targets (linked to EHCP if relevant).</w:t>
      </w:r>
    </w:p>
    <w:p w14:paraId="09BBEF52" w14:textId="77777777" w:rsidR="002332C9" w:rsidRPr="002332C9" w:rsidRDefault="002332C9" w:rsidP="002332C9">
      <w:pPr>
        <w:numPr>
          <w:ilvl w:val="0"/>
          <w:numId w:val="36"/>
        </w:numPr>
      </w:pPr>
      <w:r w:rsidRPr="002332C9">
        <w:t>Strategies for students and teachers.</w:t>
      </w:r>
    </w:p>
    <w:p w14:paraId="09D8E027" w14:textId="77777777" w:rsidR="002332C9" w:rsidRPr="002332C9" w:rsidRDefault="002332C9" w:rsidP="002332C9">
      <w:pPr>
        <w:numPr>
          <w:ilvl w:val="0"/>
          <w:numId w:val="36"/>
        </w:numPr>
      </w:pPr>
      <w:r w:rsidRPr="002332C9">
        <w:t>Provision and methods of teaching/behaviour management.</w:t>
      </w:r>
    </w:p>
    <w:p w14:paraId="601BF6F5" w14:textId="77777777" w:rsidR="002332C9" w:rsidRPr="002332C9" w:rsidRDefault="002332C9" w:rsidP="002332C9">
      <w:pPr>
        <w:numPr>
          <w:ilvl w:val="0"/>
          <w:numId w:val="36"/>
        </w:numPr>
      </w:pPr>
      <w:r w:rsidRPr="002332C9">
        <w:t>Review date and success criteria.</w:t>
      </w:r>
    </w:p>
    <w:p w14:paraId="2BDDF716" w14:textId="77777777" w:rsidR="002332C9" w:rsidRPr="002332C9" w:rsidRDefault="002332C9" w:rsidP="002332C9">
      <w:pPr>
        <w:numPr>
          <w:ilvl w:val="0"/>
          <w:numId w:val="36"/>
        </w:numPr>
      </w:pPr>
      <w:r w:rsidRPr="002332C9">
        <w:t>Recorded outcomes.</w:t>
      </w:r>
    </w:p>
    <w:p w14:paraId="7D5CD7E9" w14:textId="77777777" w:rsidR="002332C9" w:rsidRPr="002332C9" w:rsidRDefault="001A0CD4" w:rsidP="002332C9">
      <w:r>
        <w:pict w14:anchorId="26EC1690">
          <v:rect id="_x0000_i1038" style="width:0;height:1.5pt" o:hralign="center" o:hrstd="t" o:hr="t" fillcolor="#a0a0a0" stroked="f"/>
        </w:pict>
      </w:r>
    </w:p>
    <w:p w14:paraId="6DD40C70" w14:textId="77777777" w:rsidR="002332C9" w:rsidRPr="002332C9" w:rsidRDefault="002332C9" w:rsidP="002332C9">
      <w:pPr>
        <w:rPr>
          <w:b/>
          <w:bCs/>
        </w:rPr>
      </w:pPr>
      <w:r w:rsidRPr="002332C9">
        <w:rPr>
          <w:b/>
          <w:bCs/>
        </w:rPr>
        <w:t>Request for Statutory Assessment</w:t>
      </w:r>
    </w:p>
    <w:p w14:paraId="7AEE1C32" w14:textId="77777777" w:rsidR="002332C9" w:rsidRPr="002332C9" w:rsidRDefault="002332C9" w:rsidP="002332C9">
      <w:r w:rsidRPr="002332C9">
        <w:t xml:space="preserve">The </w:t>
      </w:r>
      <w:proofErr w:type="gramStart"/>
      <w:r w:rsidRPr="002332C9">
        <w:t>School</w:t>
      </w:r>
      <w:proofErr w:type="gramEnd"/>
      <w:r w:rsidRPr="002332C9">
        <w:t xml:space="preserve"> may request an assessment from the Local Authority when sustained intervention has not resolved concerns. Supporting information includes IPPs, reviews, assessments, health data, parental and student views, and professional reports.</w:t>
      </w:r>
    </w:p>
    <w:p w14:paraId="1BBC9F94" w14:textId="77777777" w:rsidR="002332C9" w:rsidRPr="002332C9" w:rsidRDefault="002332C9" w:rsidP="002332C9">
      <w:r w:rsidRPr="002332C9">
        <w:t>Where granted, an EHCP outlines learning objectives, which inform IPP targets.</w:t>
      </w:r>
    </w:p>
    <w:p w14:paraId="2E42BC85" w14:textId="77777777" w:rsidR="002332C9" w:rsidRPr="002332C9" w:rsidRDefault="001A0CD4" w:rsidP="002332C9">
      <w:r>
        <w:pict w14:anchorId="4A2A4DE1">
          <v:rect id="_x0000_i1039" style="width:0;height:1.5pt" o:hralign="center" o:hrstd="t" o:hr="t" fillcolor="#a0a0a0" stroked="f"/>
        </w:pict>
      </w:r>
    </w:p>
    <w:p w14:paraId="5147064B" w14:textId="77777777" w:rsidR="002332C9" w:rsidRPr="002332C9" w:rsidRDefault="002332C9" w:rsidP="002332C9">
      <w:pPr>
        <w:rPr>
          <w:b/>
          <w:bCs/>
        </w:rPr>
      </w:pPr>
      <w:r w:rsidRPr="002332C9">
        <w:rPr>
          <w:b/>
          <w:bCs/>
        </w:rPr>
        <w:t>Annual Reviews</w:t>
      </w:r>
    </w:p>
    <w:p w14:paraId="2CC94C21" w14:textId="7C42817E" w:rsidR="002332C9" w:rsidRPr="002332C9" w:rsidRDefault="002332C9" w:rsidP="002332C9">
      <w:r w:rsidRPr="002332C9">
        <w:t>EHCPs are reviewed annually. Reviews involve parents</w:t>
      </w:r>
      <w:r w:rsidR="00A83910">
        <w:t>/carers</w:t>
      </w:r>
      <w:r w:rsidRPr="002332C9">
        <w:t>, students (where appropriate), staff, Local Authority representatives, and relevant professionals.</w:t>
      </w:r>
    </w:p>
    <w:p w14:paraId="417A6282" w14:textId="77777777" w:rsidR="002332C9" w:rsidRPr="002332C9" w:rsidRDefault="002332C9" w:rsidP="002332C9">
      <w:r w:rsidRPr="002332C9">
        <w:t>The review assesses progress, provision, and the continuing suitability of the EHCP. Reports are submitted to the Local Authority.</w:t>
      </w:r>
    </w:p>
    <w:p w14:paraId="0F21EADF" w14:textId="77777777" w:rsidR="002332C9" w:rsidRPr="002332C9" w:rsidRDefault="001A0CD4" w:rsidP="002332C9">
      <w:r>
        <w:pict w14:anchorId="53FA9A16">
          <v:rect id="_x0000_i1040" style="width:0;height:1.5pt" o:hralign="center" o:hrstd="t" o:hr="t" fillcolor="#a0a0a0" stroked="f"/>
        </w:pict>
      </w:r>
    </w:p>
    <w:p w14:paraId="233C3818" w14:textId="77777777" w:rsidR="002332C9" w:rsidRPr="002332C9" w:rsidRDefault="002332C9" w:rsidP="002332C9">
      <w:pPr>
        <w:rPr>
          <w:b/>
          <w:bCs/>
        </w:rPr>
      </w:pPr>
      <w:r w:rsidRPr="002332C9">
        <w:rPr>
          <w:b/>
          <w:bCs/>
        </w:rPr>
        <w:t>Curriculum Access</w:t>
      </w:r>
    </w:p>
    <w:p w14:paraId="5840A458" w14:textId="77777777" w:rsidR="002332C9" w:rsidRPr="002332C9" w:rsidRDefault="002332C9" w:rsidP="002332C9">
      <w:r w:rsidRPr="002332C9">
        <w:t xml:space="preserve">The </w:t>
      </w:r>
      <w:proofErr w:type="gramStart"/>
      <w:r w:rsidRPr="002332C9">
        <w:t>School</w:t>
      </w:r>
      <w:proofErr w:type="gramEnd"/>
      <w:r w:rsidRPr="002332C9">
        <w:t xml:space="preserve"> promotes inclusion through:</w:t>
      </w:r>
    </w:p>
    <w:p w14:paraId="42EDA394" w14:textId="77777777" w:rsidR="002332C9" w:rsidRPr="002332C9" w:rsidRDefault="002332C9" w:rsidP="002332C9">
      <w:pPr>
        <w:numPr>
          <w:ilvl w:val="0"/>
          <w:numId w:val="37"/>
        </w:numPr>
      </w:pPr>
      <w:r w:rsidRPr="002332C9">
        <w:t>An inclusive ethos.</w:t>
      </w:r>
    </w:p>
    <w:p w14:paraId="31A935EA" w14:textId="77777777" w:rsidR="002332C9" w:rsidRPr="002332C9" w:rsidRDefault="002332C9" w:rsidP="002332C9">
      <w:pPr>
        <w:numPr>
          <w:ilvl w:val="0"/>
          <w:numId w:val="37"/>
        </w:numPr>
      </w:pPr>
      <w:r w:rsidRPr="002332C9">
        <w:t>A broad and balanced curriculum.</w:t>
      </w:r>
    </w:p>
    <w:p w14:paraId="438620FB" w14:textId="77777777" w:rsidR="002332C9" w:rsidRPr="002332C9" w:rsidRDefault="002332C9" w:rsidP="002332C9">
      <w:pPr>
        <w:numPr>
          <w:ilvl w:val="0"/>
          <w:numId w:val="37"/>
        </w:numPr>
      </w:pPr>
      <w:r w:rsidRPr="002332C9">
        <w:lastRenderedPageBreak/>
        <w:t>Early identification of barriers.</w:t>
      </w:r>
    </w:p>
    <w:p w14:paraId="0BAC2842" w14:textId="77777777" w:rsidR="002332C9" w:rsidRPr="002332C9" w:rsidRDefault="002332C9" w:rsidP="002332C9">
      <w:pPr>
        <w:numPr>
          <w:ilvl w:val="0"/>
          <w:numId w:val="37"/>
        </w:numPr>
      </w:pPr>
      <w:r w:rsidRPr="002332C9">
        <w:t>High expectations and targets.</w:t>
      </w:r>
    </w:p>
    <w:p w14:paraId="6691351B" w14:textId="77777777" w:rsidR="002332C9" w:rsidRPr="002332C9" w:rsidRDefault="002332C9" w:rsidP="002332C9">
      <w:r w:rsidRPr="002332C9">
        <w:t>Students with SEND are fully integrated into classes and school life.</w:t>
      </w:r>
    </w:p>
    <w:p w14:paraId="6BAF316F" w14:textId="77777777" w:rsidR="002332C9" w:rsidRPr="002332C9" w:rsidRDefault="001A0CD4" w:rsidP="002332C9">
      <w:r>
        <w:pict w14:anchorId="4FF626AB">
          <v:rect id="_x0000_i1041" style="width:0;height:1.5pt" o:hralign="center" o:hrstd="t" o:hr="t" fillcolor="#a0a0a0" stroked="f"/>
        </w:pict>
      </w:r>
    </w:p>
    <w:p w14:paraId="3B086D5B" w14:textId="77777777" w:rsidR="002332C9" w:rsidRPr="002332C9" w:rsidRDefault="002332C9" w:rsidP="002332C9">
      <w:pPr>
        <w:rPr>
          <w:b/>
          <w:bCs/>
        </w:rPr>
      </w:pPr>
      <w:r w:rsidRPr="002332C9">
        <w:rPr>
          <w:b/>
          <w:bCs/>
        </w:rPr>
        <w:t>Evaluating Success</w:t>
      </w:r>
    </w:p>
    <w:p w14:paraId="4D58039D" w14:textId="77777777" w:rsidR="002332C9" w:rsidRPr="002332C9" w:rsidRDefault="002332C9" w:rsidP="002332C9">
      <w:r w:rsidRPr="002332C9">
        <w:t>Success is measured through:</w:t>
      </w:r>
    </w:p>
    <w:p w14:paraId="448F89C8" w14:textId="77777777" w:rsidR="002332C9" w:rsidRPr="002332C9" w:rsidRDefault="002332C9" w:rsidP="002332C9">
      <w:pPr>
        <w:numPr>
          <w:ilvl w:val="0"/>
          <w:numId w:val="38"/>
        </w:numPr>
      </w:pPr>
      <w:r w:rsidRPr="002332C9">
        <w:t>Monitoring of classroom practice.</w:t>
      </w:r>
    </w:p>
    <w:p w14:paraId="51A59F23" w14:textId="77777777" w:rsidR="002332C9" w:rsidRPr="002332C9" w:rsidRDefault="002332C9" w:rsidP="002332C9">
      <w:pPr>
        <w:numPr>
          <w:ilvl w:val="0"/>
          <w:numId w:val="38"/>
        </w:numPr>
      </w:pPr>
      <w:r w:rsidRPr="002332C9">
        <w:t>Data analysis.</w:t>
      </w:r>
    </w:p>
    <w:p w14:paraId="59D6E79E" w14:textId="49652D84" w:rsidR="002332C9" w:rsidRPr="002332C9" w:rsidRDefault="002332C9" w:rsidP="002332C9">
      <w:pPr>
        <w:numPr>
          <w:ilvl w:val="0"/>
          <w:numId w:val="38"/>
        </w:numPr>
      </w:pPr>
      <w:r w:rsidRPr="002332C9">
        <w:t>Achievement of I</w:t>
      </w:r>
      <w:r w:rsidR="003A47E7">
        <w:t>L</w:t>
      </w:r>
      <w:r w:rsidRPr="002332C9">
        <w:t>P targets.</w:t>
      </w:r>
    </w:p>
    <w:p w14:paraId="24807370" w14:textId="77777777" w:rsidR="002332C9" w:rsidRPr="002332C9" w:rsidRDefault="002332C9" w:rsidP="002332C9">
      <w:pPr>
        <w:numPr>
          <w:ilvl w:val="0"/>
          <w:numId w:val="38"/>
        </w:numPr>
      </w:pPr>
      <w:r w:rsidRPr="002332C9">
        <w:t>Self-evaluation and review.</w:t>
      </w:r>
    </w:p>
    <w:p w14:paraId="6ED95DC3" w14:textId="77777777" w:rsidR="002332C9" w:rsidRPr="002332C9" w:rsidRDefault="002332C9" w:rsidP="002332C9">
      <w:pPr>
        <w:numPr>
          <w:ilvl w:val="0"/>
          <w:numId w:val="38"/>
        </w:numPr>
      </w:pPr>
      <w:r w:rsidRPr="002332C9">
        <w:t>Feedback from staff, parents, students and professionals.</w:t>
      </w:r>
    </w:p>
    <w:p w14:paraId="23EEE605" w14:textId="77777777" w:rsidR="002332C9" w:rsidRPr="002332C9" w:rsidRDefault="001A0CD4" w:rsidP="002332C9">
      <w:r>
        <w:pict w14:anchorId="31363E72">
          <v:rect id="_x0000_i1042" style="width:0;height:1.5pt" o:hralign="center" o:hrstd="t" o:hr="t" fillcolor="#a0a0a0" stroked="f"/>
        </w:pict>
      </w:r>
    </w:p>
    <w:p w14:paraId="1EFB221D" w14:textId="77777777" w:rsidR="002332C9" w:rsidRPr="002332C9" w:rsidRDefault="002332C9" w:rsidP="002332C9">
      <w:pPr>
        <w:rPr>
          <w:b/>
          <w:bCs/>
        </w:rPr>
      </w:pPr>
      <w:r w:rsidRPr="002332C9">
        <w:rPr>
          <w:b/>
          <w:bCs/>
        </w:rPr>
        <w:t>Staff Development and Appraisal</w:t>
      </w:r>
    </w:p>
    <w:p w14:paraId="23587346" w14:textId="77777777" w:rsidR="002332C9" w:rsidRPr="002332C9" w:rsidRDefault="002332C9" w:rsidP="002332C9">
      <w:r w:rsidRPr="002332C9">
        <w:t>Staff are encouraged to attend SEND training. The SENDCo provides INSET, resources and support. New staff receive SEND training during induction.</w:t>
      </w:r>
    </w:p>
    <w:p w14:paraId="134B1BE0" w14:textId="77777777" w:rsidR="002332C9" w:rsidRPr="002332C9" w:rsidRDefault="001A0CD4" w:rsidP="002332C9">
      <w:r>
        <w:pict w14:anchorId="09066A78">
          <v:rect id="_x0000_i1043" style="width:0;height:1.5pt" o:hralign="center" o:hrstd="t" o:hr="t" fillcolor="#a0a0a0" stroked="f"/>
        </w:pict>
      </w:r>
    </w:p>
    <w:p w14:paraId="437912E0" w14:textId="77777777" w:rsidR="002332C9" w:rsidRPr="002332C9" w:rsidRDefault="002332C9" w:rsidP="002332C9">
      <w:pPr>
        <w:rPr>
          <w:b/>
          <w:bCs/>
        </w:rPr>
      </w:pPr>
      <w:r w:rsidRPr="002332C9">
        <w:rPr>
          <w:b/>
          <w:bCs/>
        </w:rPr>
        <w:t>Links with External Agencies and Outside Support</w:t>
      </w:r>
    </w:p>
    <w:p w14:paraId="16D6058D" w14:textId="77777777" w:rsidR="002332C9" w:rsidRPr="002332C9" w:rsidRDefault="002332C9" w:rsidP="002332C9">
      <w:r w:rsidRPr="002332C9">
        <w:t xml:space="preserve">The </w:t>
      </w:r>
      <w:proofErr w:type="gramStart"/>
      <w:r w:rsidRPr="002332C9">
        <w:t>School</w:t>
      </w:r>
      <w:proofErr w:type="gramEnd"/>
      <w:r w:rsidRPr="002332C9">
        <w:t xml:space="preserve"> works with:</w:t>
      </w:r>
    </w:p>
    <w:p w14:paraId="2B9FB476" w14:textId="77777777" w:rsidR="002332C9" w:rsidRPr="002332C9" w:rsidRDefault="002332C9" w:rsidP="002332C9">
      <w:pPr>
        <w:numPr>
          <w:ilvl w:val="0"/>
          <w:numId w:val="39"/>
        </w:numPr>
      </w:pPr>
      <w:r w:rsidRPr="002332C9">
        <w:t>Educational Psychologists.</w:t>
      </w:r>
    </w:p>
    <w:p w14:paraId="28DADC39" w14:textId="77777777" w:rsidR="002332C9" w:rsidRPr="002332C9" w:rsidRDefault="002332C9" w:rsidP="002332C9">
      <w:pPr>
        <w:numPr>
          <w:ilvl w:val="0"/>
          <w:numId w:val="39"/>
        </w:numPr>
      </w:pPr>
      <w:r w:rsidRPr="002332C9">
        <w:t>Clinical Multi-disciplinary Team (SALT, OT, therapists).</w:t>
      </w:r>
    </w:p>
    <w:p w14:paraId="6F3F49E0" w14:textId="77777777" w:rsidR="002332C9" w:rsidRPr="002332C9" w:rsidRDefault="002332C9" w:rsidP="002332C9">
      <w:pPr>
        <w:numPr>
          <w:ilvl w:val="0"/>
          <w:numId w:val="39"/>
        </w:numPr>
      </w:pPr>
      <w:r w:rsidRPr="002332C9">
        <w:t>Medical officers.</w:t>
      </w:r>
    </w:p>
    <w:p w14:paraId="6A02080A" w14:textId="77777777" w:rsidR="002332C9" w:rsidRPr="002332C9" w:rsidRDefault="002332C9" w:rsidP="002332C9">
      <w:pPr>
        <w:numPr>
          <w:ilvl w:val="0"/>
          <w:numId w:val="39"/>
        </w:numPr>
      </w:pPr>
      <w:r w:rsidRPr="002332C9">
        <w:t>Sensory impairment services.</w:t>
      </w:r>
    </w:p>
    <w:p w14:paraId="6AFB5699" w14:textId="77777777" w:rsidR="002332C9" w:rsidRPr="002332C9" w:rsidRDefault="002332C9" w:rsidP="002332C9">
      <w:pPr>
        <w:numPr>
          <w:ilvl w:val="0"/>
          <w:numId w:val="39"/>
        </w:numPr>
      </w:pPr>
      <w:r w:rsidRPr="002332C9">
        <w:t>Physiotherapists.</w:t>
      </w:r>
    </w:p>
    <w:p w14:paraId="47362C29" w14:textId="77777777" w:rsidR="002332C9" w:rsidRPr="002332C9" w:rsidRDefault="002332C9" w:rsidP="002332C9">
      <w:pPr>
        <w:numPr>
          <w:ilvl w:val="0"/>
          <w:numId w:val="39"/>
        </w:numPr>
      </w:pPr>
      <w:r w:rsidRPr="002332C9">
        <w:lastRenderedPageBreak/>
        <w:t>Local Authority and Social Services.</w:t>
      </w:r>
    </w:p>
    <w:p w14:paraId="0448EF0C" w14:textId="77777777" w:rsidR="002332C9" w:rsidRPr="002332C9" w:rsidRDefault="002332C9" w:rsidP="002332C9">
      <w:pPr>
        <w:numPr>
          <w:ilvl w:val="0"/>
          <w:numId w:val="39"/>
        </w:numPr>
      </w:pPr>
      <w:r w:rsidRPr="002332C9">
        <w:t>Specialist Services.</w:t>
      </w:r>
    </w:p>
    <w:p w14:paraId="7D076424" w14:textId="77777777" w:rsidR="002332C9" w:rsidRPr="002332C9" w:rsidRDefault="002332C9" w:rsidP="002332C9">
      <w:pPr>
        <w:numPr>
          <w:ilvl w:val="0"/>
          <w:numId w:val="39"/>
        </w:numPr>
      </w:pPr>
      <w:r w:rsidRPr="002332C9">
        <w:t>Careers and transition services (Future Focus).</w:t>
      </w:r>
    </w:p>
    <w:p w14:paraId="1F99AF8B" w14:textId="77777777" w:rsidR="002332C9" w:rsidRPr="002332C9" w:rsidRDefault="001A0CD4" w:rsidP="002332C9">
      <w:r>
        <w:pict w14:anchorId="562F22E8">
          <v:rect id="_x0000_i1044" style="width:0;height:1.5pt" o:hralign="center" o:hrstd="t" o:hr="t" fillcolor="#a0a0a0" stroked="f"/>
        </w:pict>
      </w:r>
    </w:p>
    <w:p w14:paraId="65F021B7" w14:textId="77777777" w:rsidR="002332C9" w:rsidRPr="002332C9" w:rsidRDefault="002332C9" w:rsidP="002332C9">
      <w:pPr>
        <w:rPr>
          <w:b/>
          <w:bCs/>
        </w:rPr>
      </w:pPr>
      <w:r w:rsidRPr="002332C9">
        <w:rPr>
          <w:b/>
          <w:bCs/>
        </w:rPr>
        <w:t>Partnership with Parents and Carers</w:t>
      </w:r>
    </w:p>
    <w:p w14:paraId="484A487D" w14:textId="77777777" w:rsidR="002332C9" w:rsidRPr="002332C9" w:rsidRDefault="002332C9" w:rsidP="002332C9">
      <w:r w:rsidRPr="002332C9">
        <w:t>Strong partnerships with parents and carers are central to student success. Parents/carers bring unique insight into their child’s needs and are fully involved in decision-making.</w:t>
      </w:r>
    </w:p>
    <w:p w14:paraId="64CBC989" w14:textId="77777777" w:rsidR="002332C9" w:rsidRPr="002332C9" w:rsidRDefault="002332C9" w:rsidP="002332C9">
      <w:r w:rsidRPr="002332C9">
        <w:t xml:space="preserve">The </w:t>
      </w:r>
      <w:proofErr w:type="gramStart"/>
      <w:r w:rsidRPr="002332C9">
        <w:t>School</w:t>
      </w:r>
      <w:proofErr w:type="gramEnd"/>
      <w:r w:rsidRPr="002332C9">
        <w:t xml:space="preserve"> provides access to the Local Authority’s Parent Partnership Service for impartial advice and support.</w:t>
      </w:r>
    </w:p>
    <w:p w14:paraId="78FF7CB6" w14:textId="77777777" w:rsidR="002332C9" w:rsidRPr="002332C9" w:rsidRDefault="001A0CD4" w:rsidP="002332C9">
      <w:r>
        <w:pict w14:anchorId="695B09A7">
          <v:rect id="_x0000_i1045" style="width:0;height:1.5pt" o:hralign="center" o:hrstd="t" o:hr="t" fillcolor="#a0a0a0" stroked="f"/>
        </w:pict>
      </w:r>
    </w:p>
    <w:p w14:paraId="7C603A30" w14:textId="77777777" w:rsidR="002332C9" w:rsidRPr="002332C9" w:rsidRDefault="002332C9" w:rsidP="002332C9">
      <w:pPr>
        <w:rPr>
          <w:b/>
          <w:bCs/>
        </w:rPr>
      </w:pPr>
      <w:r w:rsidRPr="002332C9">
        <w:rPr>
          <w:b/>
          <w:bCs/>
        </w:rPr>
        <w:t>Voice of the Child</w:t>
      </w:r>
    </w:p>
    <w:p w14:paraId="12A54F2F" w14:textId="768DEE9C" w:rsidR="002332C9" w:rsidRPr="002332C9" w:rsidRDefault="002332C9" w:rsidP="002332C9">
      <w:r w:rsidRPr="002332C9">
        <w:t>Students are involved in decisions about their education from the earliest opportunity. They are encouraged to share their views, make choices, and contribute to reviews.</w:t>
      </w:r>
      <w:r w:rsidR="003A47E7">
        <w:t xml:space="preserve"> </w:t>
      </w:r>
      <w:r w:rsidR="003A47E7" w:rsidRPr="00130F5C">
        <w:t xml:space="preserve">These views are collected termly across the whole school cohort.  This is </w:t>
      </w:r>
      <w:r w:rsidR="00425E00" w:rsidRPr="00130F5C">
        <w:t xml:space="preserve">personalised to the young person depending on their learning need. This may be </w:t>
      </w:r>
      <w:r w:rsidR="000616D2" w:rsidRPr="00130F5C">
        <w:t xml:space="preserve">done </w:t>
      </w:r>
      <w:r w:rsidR="00425E00" w:rsidRPr="00130F5C">
        <w:t>using written questions or collected using visual</w:t>
      </w:r>
      <w:r w:rsidR="000616D2" w:rsidRPr="00130F5C">
        <w:t>s to record views</w:t>
      </w:r>
    </w:p>
    <w:p w14:paraId="6ADB6868" w14:textId="77777777" w:rsidR="002332C9" w:rsidRPr="002332C9" w:rsidRDefault="002332C9" w:rsidP="002332C9">
      <w:r w:rsidRPr="002332C9">
        <w:t>Students over 16 are consulted directly about their education and provision.</w:t>
      </w:r>
    </w:p>
    <w:p w14:paraId="7E414FAB" w14:textId="77777777" w:rsidR="002332C9" w:rsidRPr="002332C9" w:rsidRDefault="001A0CD4" w:rsidP="002332C9">
      <w:r>
        <w:pict w14:anchorId="648E30AB">
          <v:rect id="_x0000_i1046" style="width:0;height:1.5pt" o:hralign="center" o:hrstd="t" o:hr="t" fillcolor="#a0a0a0" stroked="f"/>
        </w:pict>
      </w:r>
    </w:p>
    <w:p w14:paraId="2A9A56EC" w14:textId="77777777" w:rsidR="002332C9" w:rsidRPr="002332C9" w:rsidRDefault="002332C9" w:rsidP="002332C9">
      <w:pPr>
        <w:rPr>
          <w:b/>
          <w:bCs/>
        </w:rPr>
      </w:pPr>
      <w:r w:rsidRPr="002332C9">
        <w:rPr>
          <w:b/>
          <w:bCs/>
        </w:rPr>
        <w:t>References</w:t>
      </w:r>
    </w:p>
    <w:p w14:paraId="7E0562B0" w14:textId="77777777" w:rsidR="002332C9" w:rsidRPr="002332C9" w:rsidRDefault="002332C9" w:rsidP="002332C9">
      <w:pPr>
        <w:numPr>
          <w:ilvl w:val="0"/>
          <w:numId w:val="40"/>
        </w:numPr>
      </w:pPr>
      <w:r w:rsidRPr="002332C9">
        <w:t>SEND Code of Practice (2014)</w:t>
      </w:r>
    </w:p>
    <w:p w14:paraId="2FA7FAAA" w14:textId="77777777" w:rsidR="002332C9" w:rsidRPr="002332C9" w:rsidRDefault="002332C9" w:rsidP="002332C9">
      <w:pPr>
        <w:numPr>
          <w:ilvl w:val="0"/>
          <w:numId w:val="40"/>
        </w:numPr>
      </w:pPr>
      <w:r w:rsidRPr="002332C9">
        <w:t>Children and Families Act (2014)</w:t>
      </w:r>
    </w:p>
    <w:p w14:paraId="5A4827FE" w14:textId="77777777" w:rsidR="002332C9" w:rsidRPr="002332C9" w:rsidRDefault="002332C9" w:rsidP="002332C9">
      <w:pPr>
        <w:numPr>
          <w:ilvl w:val="0"/>
          <w:numId w:val="40"/>
        </w:numPr>
      </w:pPr>
      <w:r w:rsidRPr="002332C9">
        <w:t>Equality Act (2010)</w:t>
      </w:r>
    </w:p>
    <w:p w14:paraId="1D332C1E" w14:textId="77777777" w:rsidR="002332C9" w:rsidRPr="002332C9" w:rsidRDefault="002332C9" w:rsidP="002332C9">
      <w:pPr>
        <w:numPr>
          <w:ilvl w:val="0"/>
          <w:numId w:val="40"/>
        </w:numPr>
      </w:pPr>
      <w:r w:rsidRPr="002332C9">
        <w:t>Care Act (2014)</w:t>
      </w:r>
    </w:p>
    <w:p w14:paraId="4F304381" w14:textId="77777777" w:rsidR="002332C9" w:rsidRPr="002332C9" w:rsidRDefault="001A0CD4" w:rsidP="002332C9">
      <w:r>
        <w:pict w14:anchorId="3DEE0AA1">
          <v:rect id="_x0000_i1047" style="width:0;height:1.5pt" o:hralign="center" o:hrstd="t" o:hr="t" fillcolor="#a0a0a0" stroked="f"/>
        </w:pict>
      </w:r>
    </w:p>
    <w:p w14:paraId="2B9B3E90" w14:textId="77777777" w:rsidR="002332C9" w:rsidRDefault="002332C9"/>
    <w:sectPr w:rsidR="002332C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801FF" w14:textId="77777777" w:rsidR="002332C9" w:rsidRDefault="002332C9" w:rsidP="002332C9">
      <w:pPr>
        <w:spacing w:after="0" w:line="240" w:lineRule="auto"/>
      </w:pPr>
      <w:r>
        <w:separator/>
      </w:r>
    </w:p>
  </w:endnote>
  <w:endnote w:type="continuationSeparator" w:id="0">
    <w:p w14:paraId="0A51E793" w14:textId="77777777" w:rsidR="002332C9" w:rsidRDefault="002332C9" w:rsidP="00233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1D93" w14:textId="436CEEC5" w:rsidR="002332C9" w:rsidRDefault="002332C9" w:rsidP="002332C9"/>
  <w:tbl>
    <w:tblPr>
      <w:tblW w:w="96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1843"/>
      <w:gridCol w:w="1559"/>
      <w:gridCol w:w="5007"/>
    </w:tblGrid>
    <w:tr w:rsidR="002332C9" w:rsidRPr="00E57FBE" w14:paraId="36D08D33" w14:textId="77777777" w:rsidTr="002332C9">
      <w:trPr>
        <w:trHeight w:val="237"/>
      </w:trPr>
      <w:tc>
        <w:tcPr>
          <w:tcW w:w="1276" w:type="dxa"/>
          <w:tcBorders>
            <w:top w:val="nil"/>
            <w:left w:val="nil"/>
            <w:bottom w:val="nil"/>
            <w:right w:val="nil"/>
          </w:tcBorders>
          <w:hideMark/>
        </w:tcPr>
        <w:p w14:paraId="6269350A" w14:textId="3AA7E638" w:rsidR="002332C9" w:rsidRPr="00E57FBE" w:rsidRDefault="002332C9" w:rsidP="002332C9">
          <w:pPr>
            <w:pStyle w:val="Footer"/>
            <w:rPr>
              <w:sz w:val="16"/>
              <w:szCs w:val="16"/>
            </w:rPr>
          </w:pPr>
          <w:r w:rsidRPr="00E57FBE">
            <w:rPr>
              <w:b/>
              <w:bCs/>
              <w:sz w:val="16"/>
              <w:szCs w:val="16"/>
            </w:rPr>
            <w:t>Document Type</w:t>
          </w:r>
          <w:r w:rsidRPr="00E57FBE">
            <w:rPr>
              <w:sz w:val="16"/>
              <w:szCs w:val="16"/>
            </w:rPr>
            <w:t> </w:t>
          </w:r>
        </w:p>
      </w:tc>
      <w:tc>
        <w:tcPr>
          <w:tcW w:w="1843" w:type="dxa"/>
          <w:tcBorders>
            <w:top w:val="nil"/>
            <w:left w:val="nil"/>
            <w:bottom w:val="nil"/>
            <w:right w:val="nil"/>
          </w:tcBorders>
          <w:hideMark/>
        </w:tcPr>
        <w:p w14:paraId="7924BA03" w14:textId="77777777" w:rsidR="002332C9" w:rsidRPr="00E57FBE" w:rsidRDefault="002332C9" w:rsidP="002332C9">
          <w:pPr>
            <w:pStyle w:val="Footer"/>
            <w:rPr>
              <w:sz w:val="16"/>
              <w:szCs w:val="16"/>
            </w:rPr>
          </w:pPr>
          <w:r w:rsidRPr="00E57FBE">
            <w:rPr>
              <w:sz w:val="16"/>
              <w:szCs w:val="16"/>
            </w:rPr>
            <w:t>Report </w:t>
          </w:r>
        </w:p>
      </w:tc>
      <w:tc>
        <w:tcPr>
          <w:tcW w:w="1559" w:type="dxa"/>
          <w:tcBorders>
            <w:top w:val="nil"/>
            <w:left w:val="nil"/>
            <w:bottom w:val="nil"/>
            <w:right w:val="nil"/>
          </w:tcBorders>
          <w:hideMark/>
        </w:tcPr>
        <w:p w14:paraId="11010F30" w14:textId="752F2FAE" w:rsidR="002332C9" w:rsidRPr="00E57FBE" w:rsidRDefault="002332C9" w:rsidP="002332C9">
          <w:pPr>
            <w:pStyle w:val="Footer"/>
            <w:rPr>
              <w:sz w:val="16"/>
              <w:szCs w:val="16"/>
            </w:rPr>
          </w:pPr>
          <w:r w:rsidRPr="00E57FBE">
            <w:rPr>
              <w:b/>
              <w:bCs/>
              <w:sz w:val="16"/>
              <w:szCs w:val="16"/>
            </w:rPr>
            <w:t>Version Number</w:t>
          </w:r>
          <w:r w:rsidRPr="00E57FBE">
            <w:rPr>
              <w:sz w:val="16"/>
              <w:szCs w:val="16"/>
            </w:rPr>
            <w:t> </w:t>
          </w:r>
          <w:r w:rsidR="00F27A28">
            <w:rPr>
              <w:sz w:val="16"/>
              <w:szCs w:val="16"/>
            </w:rPr>
            <w:t>2.</w:t>
          </w:r>
          <w:r w:rsidR="009E49B9">
            <w:rPr>
              <w:sz w:val="16"/>
              <w:szCs w:val="16"/>
            </w:rPr>
            <w:t>4</w:t>
          </w:r>
        </w:p>
      </w:tc>
      <w:tc>
        <w:tcPr>
          <w:tcW w:w="5007" w:type="dxa"/>
          <w:tcBorders>
            <w:top w:val="nil"/>
            <w:left w:val="nil"/>
            <w:bottom w:val="nil"/>
            <w:right w:val="nil"/>
          </w:tcBorders>
          <w:hideMark/>
        </w:tcPr>
        <w:p w14:paraId="70B04EEB" w14:textId="77777777" w:rsidR="002332C9" w:rsidRPr="00E57FBE" w:rsidRDefault="002332C9" w:rsidP="002332C9">
          <w:pPr>
            <w:pStyle w:val="Footer"/>
            <w:rPr>
              <w:sz w:val="16"/>
              <w:szCs w:val="16"/>
            </w:rPr>
          </w:pPr>
        </w:p>
      </w:tc>
    </w:tr>
    <w:tr w:rsidR="002332C9" w:rsidRPr="00E57FBE" w14:paraId="51202E15" w14:textId="77777777" w:rsidTr="002332C9">
      <w:trPr>
        <w:trHeight w:val="237"/>
      </w:trPr>
      <w:tc>
        <w:tcPr>
          <w:tcW w:w="1276" w:type="dxa"/>
          <w:tcBorders>
            <w:top w:val="nil"/>
            <w:left w:val="nil"/>
            <w:bottom w:val="nil"/>
            <w:right w:val="nil"/>
          </w:tcBorders>
          <w:hideMark/>
        </w:tcPr>
        <w:p w14:paraId="79C5B2DE" w14:textId="77777777" w:rsidR="002332C9" w:rsidRPr="00E57FBE" w:rsidRDefault="002332C9" w:rsidP="002332C9">
          <w:pPr>
            <w:pStyle w:val="Footer"/>
            <w:rPr>
              <w:sz w:val="16"/>
              <w:szCs w:val="16"/>
            </w:rPr>
          </w:pPr>
          <w:r w:rsidRPr="00E57FBE">
            <w:rPr>
              <w:b/>
              <w:bCs/>
              <w:sz w:val="16"/>
              <w:szCs w:val="16"/>
            </w:rPr>
            <w:t>Policy Owner</w:t>
          </w:r>
          <w:r w:rsidRPr="00E57FBE">
            <w:rPr>
              <w:sz w:val="16"/>
              <w:szCs w:val="16"/>
            </w:rPr>
            <w:t> </w:t>
          </w:r>
        </w:p>
      </w:tc>
      <w:tc>
        <w:tcPr>
          <w:tcW w:w="1843" w:type="dxa"/>
          <w:tcBorders>
            <w:top w:val="nil"/>
            <w:left w:val="nil"/>
            <w:bottom w:val="nil"/>
            <w:right w:val="nil"/>
          </w:tcBorders>
          <w:hideMark/>
        </w:tcPr>
        <w:p w14:paraId="306BEA95" w14:textId="77777777" w:rsidR="002332C9" w:rsidRPr="00E57FBE" w:rsidRDefault="002332C9" w:rsidP="002332C9">
          <w:pPr>
            <w:pStyle w:val="Footer"/>
            <w:rPr>
              <w:sz w:val="16"/>
              <w:szCs w:val="16"/>
            </w:rPr>
          </w:pPr>
          <w:r>
            <w:rPr>
              <w:sz w:val="16"/>
              <w:szCs w:val="16"/>
            </w:rPr>
            <w:t>Amy Evans</w:t>
          </w:r>
          <w:r w:rsidRPr="00E57FBE">
            <w:rPr>
              <w:sz w:val="16"/>
              <w:szCs w:val="16"/>
            </w:rPr>
            <w:t> </w:t>
          </w:r>
        </w:p>
      </w:tc>
      <w:tc>
        <w:tcPr>
          <w:tcW w:w="1559" w:type="dxa"/>
          <w:tcBorders>
            <w:top w:val="nil"/>
            <w:left w:val="nil"/>
            <w:bottom w:val="nil"/>
            <w:right w:val="nil"/>
          </w:tcBorders>
          <w:hideMark/>
        </w:tcPr>
        <w:p w14:paraId="37131A64" w14:textId="77777777" w:rsidR="002332C9" w:rsidRPr="00E57FBE" w:rsidRDefault="002332C9" w:rsidP="002332C9">
          <w:pPr>
            <w:pStyle w:val="Footer"/>
            <w:rPr>
              <w:sz w:val="16"/>
              <w:szCs w:val="16"/>
            </w:rPr>
          </w:pPr>
          <w:r w:rsidRPr="00E57FBE">
            <w:rPr>
              <w:b/>
              <w:bCs/>
              <w:sz w:val="16"/>
              <w:szCs w:val="16"/>
            </w:rPr>
            <w:t>Last Review Date</w:t>
          </w:r>
          <w:r w:rsidRPr="00E57FBE">
            <w:rPr>
              <w:sz w:val="16"/>
              <w:szCs w:val="16"/>
            </w:rPr>
            <w:t> </w:t>
          </w:r>
        </w:p>
      </w:tc>
      <w:tc>
        <w:tcPr>
          <w:tcW w:w="5007" w:type="dxa"/>
          <w:tcBorders>
            <w:top w:val="nil"/>
            <w:left w:val="nil"/>
            <w:bottom w:val="nil"/>
            <w:right w:val="nil"/>
          </w:tcBorders>
          <w:hideMark/>
        </w:tcPr>
        <w:p w14:paraId="72E83402" w14:textId="77777777" w:rsidR="002332C9" w:rsidRPr="00E57FBE" w:rsidRDefault="002332C9" w:rsidP="002332C9">
          <w:pPr>
            <w:pStyle w:val="Footer"/>
            <w:rPr>
              <w:sz w:val="16"/>
              <w:szCs w:val="16"/>
            </w:rPr>
          </w:pPr>
          <w:r w:rsidRPr="00E57FBE">
            <w:rPr>
              <w:sz w:val="16"/>
              <w:szCs w:val="16"/>
            </w:rPr>
            <w:t>September 202</w:t>
          </w:r>
          <w:r>
            <w:rPr>
              <w:sz w:val="16"/>
              <w:szCs w:val="16"/>
            </w:rPr>
            <w:t>5</w:t>
          </w:r>
        </w:p>
      </w:tc>
    </w:tr>
    <w:tr w:rsidR="002332C9" w:rsidRPr="00E57FBE" w14:paraId="134EF26B" w14:textId="77777777" w:rsidTr="002332C9">
      <w:trPr>
        <w:trHeight w:val="237"/>
      </w:trPr>
      <w:tc>
        <w:tcPr>
          <w:tcW w:w="1276" w:type="dxa"/>
          <w:tcBorders>
            <w:top w:val="nil"/>
            <w:left w:val="nil"/>
            <w:bottom w:val="nil"/>
            <w:right w:val="nil"/>
          </w:tcBorders>
          <w:hideMark/>
        </w:tcPr>
        <w:p w14:paraId="5A94B11F" w14:textId="77777777" w:rsidR="002332C9" w:rsidRPr="00E57FBE" w:rsidRDefault="002332C9" w:rsidP="002332C9">
          <w:pPr>
            <w:pStyle w:val="Footer"/>
            <w:rPr>
              <w:sz w:val="16"/>
              <w:szCs w:val="16"/>
            </w:rPr>
          </w:pPr>
          <w:r w:rsidRPr="00E57FBE">
            <w:rPr>
              <w:b/>
              <w:bCs/>
              <w:sz w:val="16"/>
              <w:szCs w:val="16"/>
            </w:rPr>
            <w:t>Date First Issued</w:t>
          </w:r>
          <w:r w:rsidRPr="00E57FBE">
            <w:rPr>
              <w:sz w:val="16"/>
              <w:szCs w:val="16"/>
            </w:rPr>
            <w:t> </w:t>
          </w:r>
        </w:p>
      </w:tc>
      <w:tc>
        <w:tcPr>
          <w:tcW w:w="1843" w:type="dxa"/>
          <w:tcBorders>
            <w:top w:val="nil"/>
            <w:left w:val="nil"/>
            <w:bottom w:val="nil"/>
            <w:right w:val="nil"/>
          </w:tcBorders>
          <w:hideMark/>
        </w:tcPr>
        <w:p w14:paraId="155BD5C5" w14:textId="59D6AA38" w:rsidR="002332C9" w:rsidRPr="00E57FBE" w:rsidRDefault="002332C9" w:rsidP="002332C9">
          <w:pPr>
            <w:pStyle w:val="Footer"/>
            <w:rPr>
              <w:sz w:val="16"/>
              <w:szCs w:val="16"/>
            </w:rPr>
          </w:pPr>
          <w:r w:rsidRPr="00E57FBE">
            <w:rPr>
              <w:sz w:val="16"/>
              <w:szCs w:val="16"/>
            </w:rPr>
            <w:t> </w:t>
          </w:r>
          <w:r w:rsidR="009E49B9">
            <w:rPr>
              <w:sz w:val="16"/>
              <w:szCs w:val="16"/>
            </w:rPr>
            <w:t>September 2014</w:t>
          </w:r>
          <w:r w:rsidRPr="00E57FBE">
            <w:rPr>
              <w:sz w:val="16"/>
              <w:szCs w:val="16"/>
            </w:rPr>
            <w:t> </w:t>
          </w:r>
        </w:p>
      </w:tc>
      <w:tc>
        <w:tcPr>
          <w:tcW w:w="1559" w:type="dxa"/>
          <w:tcBorders>
            <w:top w:val="nil"/>
            <w:left w:val="nil"/>
            <w:bottom w:val="nil"/>
            <w:right w:val="nil"/>
          </w:tcBorders>
          <w:hideMark/>
        </w:tcPr>
        <w:p w14:paraId="7F24A26E" w14:textId="77777777" w:rsidR="002332C9" w:rsidRPr="00E57FBE" w:rsidRDefault="002332C9" w:rsidP="002332C9">
          <w:pPr>
            <w:pStyle w:val="Footer"/>
            <w:rPr>
              <w:sz w:val="16"/>
              <w:szCs w:val="16"/>
            </w:rPr>
          </w:pPr>
          <w:r w:rsidRPr="00E57FBE">
            <w:rPr>
              <w:b/>
              <w:bCs/>
              <w:sz w:val="16"/>
              <w:szCs w:val="16"/>
            </w:rPr>
            <w:t>Next Review Date</w:t>
          </w:r>
          <w:r w:rsidRPr="00E57FBE">
            <w:rPr>
              <w:sz w:val="16"/>
              <w:szCs w:val="16"/>
            </w:rPr>
            <w:t> </w:t>
          </w:r>
        </w:p>
      </w:tc>
      <w:tc>
        <w:tcPr>
          <w:tcW w:w="5007" w:type="dxa"/>
          <w:tcBorders>
            <w:top w:val="nil"/>
            <w:left w:val="nil"/>
            <w:bottom w:val="nil"/>
            <w:right w:val="nil"/>
          </w:tcBorders>
          <w:hideMark/>
        </w:tcPr>
        <w:p w14:paraId="3B785B2F" w14:textId="77777777" w:rsidR="002332C9" w:rsidRPr="00E57FBE" w:rsidRDefault="002332C9" w:rsidP="002332C9">
          <w:pPr>
            <w:pStyle w:val="Footer"/>
            <w:rPr>
              <w:sz w:val="16"/>
              <w:szCs w:val="16"/>
            </w:rPr>
          </w:pPr>
          <w:r w:rsidRPr="00E57FBE">
            <w:rPr>
              <w:noProof/>
              <w:sz w:val="16"/>
              <w:szCs w:val="16"/>
            </w:rPr>
            <w:drawing>
              <wp:anchor distT="0" distB="0" distL="114300" distR="114300" simplePos="0" relativeHeight="251659264" behindDoc="1" locked="0" layoutInCell="1" allowOverlap="1" wp14:anchorId="252E8B1E" wp14:editId="059BC35C">
                <wp:simplePos x="0" y="0"/>
                <wp:positionH relativeFrom="column">
                  <wp:posOffset>2012950</wp:posOffset>
                </wp:positionH>
                <wp:positionV relativeFrom="paragraph">
                  <wp:posOffset>-137160</wp:posOffset>
                </wp:positionV>
                <wp:extent cx="1371600" cy="609600"/>
                <wp:effectExtent l="0" t="0" r="0" b="0"/>
                <wp:wrapNone/>
                <wp:docPr id="583609513" name="Picture 6"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609513" name="Picture 6" descr="A close 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09600"/>
                        </a:xfrm>
                        <a:prstGeom prst="rect">
                          <a:avLst/>
                        </a:prstGeom>
                        <a:noFill/>
                        <a:ln>
                          <a:noFill/>
                        </a:ln>
                      </pic:spPr>
                    </pic:pic>
                  </a:graphicData>
                </a:graphic>
              </wp:anchor>
            </w:drawing>
          </w:r>
          <w:r w:rsidRPr="00E57FBE">
            <w:rPr>
              <w:sz w:val="16"/>
              <w:szCs w:val="16"/>
            </w:rPr>
            <w:t>September 202</w:t>
          </w:r>
          <w:r>
            <w:rPr>
              <w:sz w:val="16"/>
              <w:szCs w:val="16"/>
            </w:rPr>
            <w:t>6</w:t>
          </w:r>
          <w:r w:rsidRPr="00E57FBE">
            <w:rPr>
              <w:sz w:val="16"/>
              <w:szCs w:val="16"/>
            </w:rPr>
            <w:t> </w:t>
          </w:r>
        </w:p>
      </w:tc>
    </w:tr>
  </w:tbl>
  <w:p w14:paraId="56B6AC44" w14:textId="77777777" w:rsidR="002332C9" w:rsidRDefault="002332C9" w:rsidP="002332C9">
    <w:pPr>
      <w:pStyle w:val="Footer"/>
    </w:pPr>
  </w:p>
  <w:p w14:paraId="667BAEEF" w14:textId="38E850B4" w:rsidR="002332C9" w:rsidRDefault="002332C9">
    <w:pPr>
      <w:pStyle w:val="Footer"/>
    </w:pPr>
  </w:p>
  <w:p w14:paraId="1D330A7B" w14:textId="77777777" w:rsidR="002332C9" w:rsidRDefault="00233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FF85D" w14:textId="77777777" w:rsidR="002332C9" w:rsidRDefault="002332C9" w:rsidP="002332C9">
      <w:pPr>
        <w:spacing w:after="0" w:line="240" w:lineRule="auto"/>
      </w:pPr>
      <w:r>
        <w:separator/>
      </w:r>
    </w:p>
  </w:footnote>
  <w:footnote w:type="continuationSeparator" w:id="0">
    <w:p w14:paraId="1FAFC283" w14:textId="77777777" w:rsidR="002332C9" w:rsidRDefault="002332C9" w:rsidP="00233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BBD5F" w14:textId="40D1BFC4" w:rsidR="002332C9" w:rsidRPr="00E57FBE" w:rsidRDefault="002332C9" w:rsidP="002332C9">
    <w:pPr>
      <w:pStyle w:val="Header"/>
    </w:pPr>
    <w:r w:rsidRPr="00E57FBE">
      <w:rPr>
        <w:noProof/>
      </w:rPr>
      <w:drawing>
        <wp:inline distT="0" distB="0" distL="0" distR="0" wp14:anchorId="6FA327CA" wp14:editId="613A674B">
          <wp:extent cx="1676400" cy="685800"/>
          <wp:effectExtent l="0" t="0" r="0" b="0"/>
          <wp:docPr id="320942969" name="Picture 4" descr="Outcomes First Group Logo-NEW-2017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Outcomes First Group Logo-NEW-2017 Compress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85800"/>
                  </a:xfrm>
                  <a:prstGeom prst="rect">
                    <a:avLst/>
                  </a:prstGeom>
                  <a:noFill/>
                  <a:ln>
                    <a:noFill/>
                  </a:ln>
                </pic:spPr>
              </pic:pic>
            </a:graphicData>
          </a:graphic>
        </wp:inline>
      </w:drawing>
    </w:r>
    <w:r w:rsidRPr="00E57FBE">
      <w:t> </w:t>
    </w:r>
    <w:r>
      <w:t xml:space="preserve"> </w:t>
    </w:r>
    <w:r>
      <w:rPr>
        <w:b/>
        <w:bCs/>
      </w:rPr>
      <w:t>Special Educational Needs and Disabilities (SEND) Policy</w:t>
    </w:r>
    <w:r w:rsidRPr="00E57FBE">
      <w:t> </w:t>
    </w:r>
  </w:p>
  <w:p w14:paraId="559CE377" w14:textId="77777777" w:rsidR="002332C9" w:rsidRDefault="002332C9" w:rsidP="002332C9">
    <w:pPr>
      <w:pStyle w:val="Header"/>
      <w:jc w:val="right"/>
    </w:pPr>
    <w:r w:rsidRPr="00E57FBE">
      <w:t>POLICY FOLDER: LAMLEDGE SCHOOL </w:t>
    </w:r>
    <w:r>
      <w:t xml:space="preserve"> </w:t>
    </w:r>
  </w:p>
  <w:p w14:paraId="550CD881" w14:textId="1A5701AF" w:rsidR="002332C9" w:rsidRDefault="002332C9">
    <w:pPr>
      <w:pStyle w:val="Header"/>
    </w:pPr>
  </w:p>
  <w:p w14:paraId="4AAC66A0" w14:textId="77777777" w:rsidR="002332C9" w:rsidRDefault="00233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17AA"/>
    <w:multiLevelType w:val="multilevel"/>
    <w:tmpl w:val="37D4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57082"/>
    <w:multiLevelType w:val="multilevel"/>
    <w:tmpl w:val="0676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758C4"/>
    <w:multiLevelType w:val="multilevel"/>
    <w:tmpl w:val="3D58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D7B92"/>
    <w:multiLevelType w:val="multilevel"/>
    <w:tmpl w:val="BC2E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F0B2D"/>
    <w:multiLevelType w:val="multilevel"/>
    <w:tmpl w:val="F59A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93DE5"/>
    <w:multiLevelType w:val="multilevel"/>
    <w:tmpl w:val="948C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82CBA"/>
    <w:multiLevelType w:val="multilevel"/>
    <w:tmpl w:val="184C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1308D"/>
    <w:multiLevelType w:val="multilevel"/>
    <w:tmpl w:val="8398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5077F"/>
    <w:multiLevelType w:val="multilevel"/>
    <w:tmpl w:val="6E10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81ED0"/>
    <w:multiLevelType w:val="multilevel"/>
    <w:tmpl w:val="8BB2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716A8"/>
    <w:multiLevelType w:val="multilevel"/>
    <w:tmpl w:val="A382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66177"/>
    <w:multiLevelType w:val="multilevel"/>
    <w:tmpl w:val="B1F6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05E39"/>
    <w:multiLevelType w:val="multilevel"/>
    <w:tmpl w:val="ED7C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A0D0F"/>
    <w:multiLevelType w:val="multilevel"/>
    <w:tmpl w:val="6CC4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2C017C"/>
    <w:multiLevelType w:val="multilevel"/>
    <w:tmpl w:val="20E0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D6328"/>
    <w:multiLevelType w:val="multilevel"/>
    <w:tmpl w:val="98B4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ED318B"/>
    <w:multiLevelType w:val="multilevel"/>
    <w:tmpl w:val="A396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C74C91"/>
    <w:multiLevelType w:val="multilevel"/>
    <w:tmpl w:val="37F2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043718"/>
    <w:multiLevelType w:val="multilevel"/>
    <w:tmpl w:val="8C78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2654E9"/>
    <w:multiLevelType w:val="multilevel"/>
    <w:tmpl w:val="7940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5664BE"/>
    <w:multiLevelType w:val="multilevel"/>
    <w:tmpl w:val="2796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BA583A"/>
    <w:multiLevelType w:val="multilevel"/>
    <w:tmpl w:val="FC38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314958"/>
    <w:multiLevelType w:val="multilevel"/>
    <w:tmpl w:val="D41C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435902"/>
    <w:multiLevelType w:val="multilevel"/>
    <w:tmpl w:val="CD6C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411D7B"/>
    <w:multiLevelType w:val="multilevel"/>
    <w:tmpl w:val="7958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00BEB"/>
    <w:multiLevelType w:val="multilevel"/>
    <w:tmpl w:val="C4BA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F97AFF"/>
    <w:multiLevelType w:val="multilevel"/>
    <w:tmpl w:val="B3B2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34C69"/>
    <w:multiLevelType w:val="multilevel"/>
    <w:tmpl w:val="4420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233513"/>
    <w:multiLevelType w:val="multilevel"/>
    <w:tmpl w:val="9DEC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841617"/>
    <w:multiLevelType w:val="multilevel"/>
    <w:tmpl w:val="41EE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805921"/>
    <w:multiLevelType w:val="multilevel"/>
    <w:tmpl w:val="3792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1A7079"/>
    <w:multiLevelType w:val="multilevel"/>
    <w:tmpl w:val="29D8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037F31"/>
    <w:multiLevelType w:val="multilevel"/>
    <w:tmpl w:val="A506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9A784E"/>
    <w:multiLevelType w:val="multilevel"/>
    <w:tmpl w:val="5878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121BB9"/>
    <w:multiLevelType w:val="multilevel"/>
    <w:tmpl w:val="A2AE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BE60B1"/>
    <w:multiLevelType w:val="multilevel"/>
    <w:tmpl w:val="7E60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DF39CA"/>
    <w:multiLevelType w:val="multilevel"/>
    <w:tmpl w:val="97E2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021E48"/>
    <w:multiLevelType w:val="multilevel"/>
    <w:tmpl w:val="D43C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3F5575"/>
    <w:multiLevelType w:val="multilevel"/>
    <w:tmpl w:val="58C0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E4123D"/>
    <w:multiLevelType w:val="multilevel"/>
    <w:tmpl w:val="A1D8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9841801">
    <w:abstractNumId w:val="30"/>
  </w:num>
  <w:num w:numId="2" w16cid:durableId="1446850124">
    <w:abstractNumId w:val="18"/>
  </w:num>
  <w:num w:numId="3" w16cid:durableId="1035933990">
    <w:abstractNumId w:val="32"/>
  </w:num>
  <w:num w:numId="4" w16cid:durableId="977303886">
    <w:abstractNumId w:val="13"/>
  </w:num>
  <w:num w:numId="5" w16cid:durableId="97484244">
    <w:abstractNumId w:val="38"/>
  </w:num>
  <w:num w:numId="6" w16cid:durableId="851382337">
    <w:abstractNumId w:val="2"/>
  </w:num>
  <w:num w:numId="7" w16cid:durableId="237831397">
    <w:abstractNumId w:val="22"/>
  </w:num>
  <w:num w:numId="8" w16cid:durableId="1051728916">
    <w:abstractNumId w:val="1"/>
  </w:num>
  <w:num w:numId="9" w16cid:durableId="1269699647">
    <w:abstractNumId w:val="27"/>
  </w:num>
  <w:num w:numId="10" w16cid:durableId="1771778604">
    <w:abstractNumId w:val="35"/>
  </w:num>
  <w:num w:numId="11" w16cid:durableId="1392851807">
    <w:abstractNumId w:val="3"/>
  </w:num>
  <w:num w:numId="12" w16cid:durableId="900406805">
    <w:abstractNumId w:val="28"/>
  </w:num>
  <w:num w:numId="13" w16cid:durableId="998656835">
    <w:abstractNumId w:val="24"/>
  </w:num>
  <w:num w:numId="14" w16cid:durableId="729033231">
    <w:abstractNumId w:val="8"/>
  </w:num>
  <w:num w:numId="15" w16cid:durableId="557277864">
    <w:abstractNumId w:val="16"/>
  </w:num>
  <w:num w:numId="16" w16cid:durableId="2141144161">
    <w:abstractNumId w:val="4"/>
  </w:num>
  <w:num w:numId="17" w16cid:durableId="336929925">
    <w:abstractNumId w:val="7"/>
  </w:num>
  <w:num w:numId="18" w16cid:durableId="71975266">
    <w:abstractNumId w:val="17"/>
  </w:num>
  <w:num w:numId="19" w16cid:durableId="1443456301">
    <w:abstractNumId w:val="39"/>
  </w:num>
  <w:num w:numId="20" w16cid:durableId="1665860775">
    <w:abstractNumId w:val="15"/>
  </w:num>
  <w:num w:numId="21" w16cid:durableId="1949849769">
    <w:abstractNumId w:val="12"/>
  </w:num>
  <w:num w:numId="22" w16cid:durableId="1050223125">
    <w:abstractNumId w:val="5"/>
  </w:num>
  <w:num w:numId="23" w16cid:durableId="1271551704">
    <w:abstractNumId w:val="14"/>
  </w:num>
  <w:num w:numId="24" w16cid:durableId="352419732">
    <w:abstractNumId w:val="25"/>
  </w:num>
  <w:num w:numId="25" w16cid:durableId="1992833664">
    <w:abstractNumId w:val="11"/>
  </w:num>
  <w:num w:numId="26" w16cid:durableId="273024007">
    <w:abstractNumId w:val="0"/>
  </w:num>
  <w:num w:numId="27" w16cid:durableId="1245728044">
    <w:abstractNumId w:val="10"/>
  </w:num>
  <w:num w:numId="28" w16cid:durableId="1886134854">
    <w:abstractNumId w:val="19"/>
  </w:num>
  <w:num w:numId="29" w16cid:durableId="501051745">
    <w:abstractNumId w:val="6"/>
  </w:num>
  <w:num w:numId="30" w16cid:durableId="782966821">
    <w:abstractNumId w:val="29"/>
  </w:num>
  <w:num w:numId="31" w16cid:durableId="335884753">
    <w:abstractNumId w:val="33"/>
  </w:num>
  <w:num w:numId="32" w16cid:durableId="1813328243">
    <w:abstractNumId w:val="20"/>
  </w:num>
  <w:num w:numId="33" w16cid:durableId="1919560033">
    <w:abstractNumId w:val="23"/>
  </w:num>
  <w:num w:numId="34" w16cid:durableId="1680768874">
    <w:abstractNumId w:val="9"/>
  </w:num>
  <w:num w:numId="35" w16cid:durableId="1943799633">
    <w:abstractNumId w:val="21"/>
  </w:num>
  <w:num w:numId="36" w16cid:durableId="1190408617">
    <w:abstractNumId w:val="31"/>
  </w:num>
  <w:num w:numId="37" w16cid:durableId="1450008968">
    <w:abstractNumId w:val="26"/>
  </w:num>
  <w:num w:numId="38" w16cid:durableId="940798933">
    <w:abstractNumId w:val="36"/>
  </w:num>
  <w:num w:numId="39" w16cid:durableId="351344510">
    <w:abstractNumId w:val="34"/>
  </w:num>
  <w:num w:numId="40" w16cid:durableId="51885781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C9"/>
    <w:rsid w:val="000616D2"/>
    <w:rsid w:val="000F5A3E"/>
    <w:rsid w:val="00130F5C"/>
    <w:rsid w:val="00144483"/>
    <w:rsid w:val="001A0CD4"/>
    <w:rsid w:val="002332C9"/>
    <w:rsid w:val="003A47E7"/>
    <w:rsid w:val="00402AF9"/>
    <w:rsid w:val="00425E00"/>
    <w:rsid w:val="009E49B9"/>
    <w:rsid w:val="00A83910"/>
    <w:rsid w:val="00E531BF"/>
    <w:rsid w:val="00F27A28"/>
    <w:rsid w:val="00F67DD5"/>
    <w:rsid w:val="00FE5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F5DC32"/>
  <w15:chartTrackingRefBased/>
  <w15:docId w15:val="{34200CCC-BDF8-467C-9861-E950D92F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2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2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2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2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2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2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2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2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2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2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2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2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2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2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2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2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2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2C9"/>
    <w:rPr>
      <w:rFonts w:eastAsiaTheme="majorEastAsia" w:cstheme="majorBidi"/>
      <w:color w:val="272727" w:themeColor="text1" w:themeTint="D8"/>
    </w:rPr>
  </w:style>
  <w:style w:type="paragraph" w:styleId="Title">
    <w:name w:val="Title"/>
    <w:basedOn w:val="Normal"/>
    <w:next w:val="Normal"/>
    <w:link w:val="TitleChar"/>
    <w:uiPriority w:val="10"/>
    <w:qFormat/>
    <w:rsid w:val="002332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2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2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2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2C9"/>
    <w:pPr>
      <w:spacing w:before="160"/>
      <w:jc w:val="center"/>
    </w:pPr>
    <w:rPr>
      <w:i/>
      <w:iCs/>
      <w:color w:val="404040" w:themeColor="text1" w:themeTint="BF"/>
    </w:rPr>
  </w:style>
  <w:style w:type="character" w:customStyle="1" w:styleId="QuoteChar">
    <w:name w:val="Quote Char"/>
    <w:basedOn w:val="DefaultParagraphFont"/>
    <w:link w:val="Quote"/>
    <w:uiPriority w:val="29"/>
    <w:rsid w:val="002332C9"/>
    <w:rPr>
      <w:i/>
      <w:iCs/>
      <w:color w:val="404040" w:themeColor="text1" w:themeTint="BF"/>
    </w:rPr>
  </w:style>
  <w:style w:type="paragraph" w:styleId="ListParagraph">
    <w:name w:val="List Paragraph"/>
    <w:basedOn w:val="Normal"/>
    <w:uiPriority w:val="34"/>
    <w:qFormat/>
    <w:rsid w:val="002332C9"/>
    <w:pPr>
      <w:ind w:left="720"/>
      <w:contextualSpacing/>
    </w:pPr>
  </w:style>
  <w:style w:type="character" w:styleId="IntenseEmphasis">
    <w:name w:val="Intense Emphasis"/>
    <w:basedOn w:val="DefaultParagraphFont"/>
    <w:uiPriority w:val="21"/>
    <w:qFormat/>
    <w:rsid w:val="002332C9"/>
    <w:rPr>
      <w:i/>
      <w:iCs/>
      <w:color w:val="0F4761" w:themeColor="accent1" w:themeShade="BF"/>
    </w:rPr>
  </w:style>
  <w:style w:type="paragraph" w:styleId="IntenseQuote">
    <w:name w:val="Intense Quote"/>
    <w:basedOn w:val="Normal"/>
    <w:next w:val="Normal"/>
    <w:link w:val="IntenseQuoteChar"/>
    <w:uiPriority w:val="30"/>
    <w:qFormat/>
    <w:rsid w:val="002332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2C9"/>
    <w:rPr>
      <w:i/>
      <w:iCs/>
      <w:color w:val="0F4761" w:themeColor="accent1" w:themeShade="BF"/>
    </w:rPr>
  </w:style>
  <w:style w:type="character" w:styleId="IntenseReference">
    <w:name w:val="Intense Reference"/>
    <w:basedOn w:val="DefaultParagraphFont"/>
    <w:uiPriority w:val="32"/>
    <w:qFormat/>
    <w:rsid w:val="002332C9"/>
    <w:rPr>
      <w:b/>
      <w:bCs/>
      <w:smallCaps/>
      <w:color w:val="0F4761" w:themeColor="accent1" w:themeShade="BF"/>
      <w:spacing w:val="5"/>
    </w:rPr>
  </w:style>
  <w:style w:type="paragraph" w:styleId="Header">
    <w:name w:val="header"/>
    <w:basedOn w:val="Normal"/>
    <w:link w:val="HeaderChar"/>
    <w:uiPriority w:val="99"/>
    <w:unhideWhenUsed/>
    <w:rsid w:val="00233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2C9"/>
  </w:style>
  <w:style w:type="paragraph" w:styleId="Footer">
    <w:name w:val="footer"/>
    <w:basedOn w:val="Normal"/>
    <w:link w:val="FooterChar"/>
    <w:uiPriority w:val="99"/>
    <w:unhideWhenUsed/>
    <w:rsid w:val="00233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82C0438327741AC050FCBE97D393F" ma:contentTypeVersion="19" ma:contentTypeDescription="Create a new document." ma:contentTypeScope="" ma:versionID="96f925a66a27d8bb8607c633ad788339">
  <xsd:schema xmlns:xsd="http://www.w3.org/2001/XMLSchema" xmlns:xs="http://www.w3.org/2001/XMLSchema" xmlns:p="http://schemas.microsoft.com/office/2006/metadata/properties" xmlns:ns2="4e774397-e8ff-4040-8564-21230126d26e" xmlns:ns3="885d4569-a754-4860-8a93-3cbae6dbc1d8" targetNamespace="http://schemas.microsoft.com/office/2006/metadata/properties" ma:root="true" ma:fieldsID="83661ab178644cadf45523658cfc2fcf" ns2:_="" ns3:_="">
    <xsd:import namespace="4e774397-e8ff-4040-8564-21230126d26e"/>
    <xsd:import namespace="885d4569-a754-4860-8a93-3cbae6dbc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subject" minOccurs="0"/>
                <xsd:element ref="ns2:MediaServiceBillingMetadata" minOccurs="0"/>
                <xsd:element ref="ns2:Students" minOccurs="0"/>
                <xsd:element ref="ns2:Crosscurricul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397-e8ff-4040-8564-21230126d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ubject" ma:index="23" nillable="true" ma:displayName="subject" ma:format="Dropdown" ma:internalName="subject">
      <xsd:simpleType>
        <xsd:restriction base="dms:Choice">
          <xsd:enumeration value="Computing"/>
          <xsd:enumeration value="Maths"/>
          <xsd:enumeration value="Science"/>
          <xsd:enumeration value="DT"/>
          <xsd:enumeration value="English"/>
          <xsd:enumeration value="Food Tec"/>
          <xsd:enumeration value="Commnstruction"/>
          <xsd:enumeration value="Music"/>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Students" ma:index="25" nillable="true" ma:displayName="Students" ma:format="Dropdown" ma:internalName="Students">
      <xsd:simpleType>
        <xsd:restriction base="dms:Note">
          <xsd:maxLength value="255"/>
        </xsd:restriction>
      </xsd:simpleType>
    </xsd:element>
    <xsd:element name="Crosscurricular" ma:index="26" nillable="true" ma:displayName="Cross curricular" ma:description="These are the subjects " ma:format="Dropdown" ma:internalName="Crosscurricular">
      <xsd:complexType>
        <xsd:complexContent>
          <xsd:extension base="dms:MultiChoice">
            <xsd:sequence>
              <xsd:element name="Value" maxOccurs="unbounded" minOccurs="0" nillable="true">
                <xsd:simpleType>
                  <xsd:restriction base="dms:Choice">
                    <xsd:enumeration value="English"/>
                    <xsd:enumeration value="Maths"/>
                    <xsd:enumeration value="Science"/>
                    <xsd:enumeration value="STEM"/>
                    <xsd:enumeration value="Food Tech"/>
                    <xsd:enumeration value="Hair and beauty"/>
                    <xsd:enumeration value="Design and technology"/>
                    <xsd:enumeration value="Construction"/>
                    <xsd:enumeration value="Physical Educ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5d4569-a754-4860-8a93-3cbae6dbc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3a88d3-204e-4930-a706-d24bbadbb8bf}" ma:internalName="TaxCatchAll" ma:showField="CatchAllData" ma:web="885d4569-a754-4860-8a93-3cbae6db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5d4569-a754-4860-8a93-3cbae6dbc1d8" xsi:nil="true"/>
    <subject xmlns="4e774397-e8ff-4040-8564-21230126d26e" xsi:nil="true"/>
    <lcf76f155ced4ddcb4097134ff3c332f xmlns="4e774397-e8ff-4040-8564-21230126d26e">
      <Terms xmlns="http://schemas.microsoft.com/office/infopath/2007/PartnerControls"/>
    </lcf76f155ced4ddcb4097134ff3c332f>
    <Students xmlns="4e774397-e8ff-4040-8564-21230126d26e" xsi:nil="true"/>
    <Crosscurricular xmlns="4e774397-e8ff-4040-8564-21230126d26e" xsi:nil="true"/>
  </documentManagement>
</p:properties>
</file>

<file path=customXml/itemProps1.xml><?xml version="1.0" encoding="utf-8"?>
<ds:datastoreItem xmlns:ds="http://schemas.openxmlformats.org/officeDocument/2006/customXml" ds:itemID="{8D59685B-9718-419C-A28F-86C888FDB1F4}"/>
</file>

<file path=customXml/itemProps2.xml><?xml version="1.0" encoding="utf-8"?>
<ds:datastoreItem xmlns:ds="http://schemas.openxmlformats.org/officeDocument/2006/customXml" ds:itemID="{A11EF006-B8C1-485B-8928-6D79D3B930B6}"/>
</file>

<file path=customXml/itemProps3.xml><?xml version="1.0" encoding="utf-8"?>
<ds:datastoreItem xmlns:ds="http://schemas.openxmlformats.org/officeDocument/2006/customXml" ds:itemID="{25043331-CDB6-4E24-BD20-1964DBD8A2AC}"/>
</file>

<file path=docProps/app.xml><?xml version="1.0" encoding="utf-8"?>
<Properties xmlns="http://schemas.openxmlformats.org/officeDocument/2006/extended-properties" xmlns:vt="http://schemas.openxmlformats.org/officeDocument/2006/docPropsVTypes">
  <Template>Normal</Template>
  <TotalTime>1</TotalTime>
  <Pages>12</Pages>
  <Words>1710</Words>
  <Characters>9747</Characters>
  <Application>Microsoft Office Word</Application>
  <DocSecurity>0</DocSecurity>
  <Lines>81</Lines>
  <Paragraphs>22</Paragraphs>
  <ScaleCrop>false</ScaleCrop>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Evans (Lamledge School)</dc:creator>
  <cp:keywords/>
  <dc:description/>
  <cp:lastModifiedBy>Amy Evans (Lamledge School)</cp:lastModifiedBy>
  <cp:revision>2</cp:revision>
  <dcterms:created xsi:type="dcterms:W3CDTF">2025-09-15T12:47:00Z</dcterms:created>
  <dcterms:modified xsi:type="dcterms:W3CDTF">2025-09-15T12:47:00Z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0x010100A3B82C0438327741AC050FCBE97D393F</vt:lpwstr>
  </property>
</Properties>
</file>